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F06" w:rsidRDefault="00A85F06" w:rsidP="00AF428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(Identificação de autores em folha separada – 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por favor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retirar caso seja enviado para avaliadores externos)</w:t>
      </w:r>
    </w:p>
    <w:p w:rsidR="00B72D60" w:rsidRPr="00054D95" w:rsidRDefault="001B0640" w:rsidP="00AF428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054D9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A</w:t>
      </w:r>
      <w:r w:rsidR="004C52F0" w:rsidRPr="00054D9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lgumas lições da reforma admini</w:t>
      </w:r>
      <w:r w:rsidR="00F8529B" w:rsidRPr="00054D9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strativa italiana nos anos 1990</w:t>
      </w:r>
    </w:p>
    <w:p w:rsidR="00590E6E" w:rsidRDefault="00590E6E" w:rsidP="00AF428A">
      <w:pPr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250209" w:rsidRDefault="008769DA" w:rsidP="00AF428A">
      <w:pPr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Davide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Carbonai</w:t>
      </w:r>
      <w:proofErr w:type="spellEnd"/>
    </w:p>
    <w:p w:rsidR="008769DA" w:rsidRDefault="005F34A1" w:rsidP="00AF428A">
      <w:pPr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Professor da Escola de Administração - UFRGS</w:t>
      </w:r>
    </w:p>
    <w:p w:rsidR="008769DA" w:rsidRDefault="008769DA" w:rsidP="00AF428A">
      <w:pPr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Alfredo Alejandro Gugliano</w:t>
      </w:r>
    </w:p>
    <w:p w:rsidR="008769DA" w:rsidRDefault="005F34A1" w:rsidP="00AF428A">
      <w:pPr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Professor do </w:t>
      </w:r>
      <w:r w:rsidR="008769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Departamento de Ciência Política </w:t>
      </w:r>
      <w:r w:rsidR="00171C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</w:t>
      </w:r>
      <w:r w:rsidR="008769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UFRGS</w:t>
      </w:r>
    </w:p>
    <w:p w:rsidR="00171C43" w:rsidRDefault="00171C43" w:rsidP="00AF428A">
      <w:pPr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71C43" w:rsidRDefault="00171C43">
      <w:pPr>
        <w:suppressAutoHyphens w:val="0"/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 w:type="page"/>
      </w:r>
    </w:p>
    <w:p w:rsidR="00171C43" w:rsidRDefault="00171C43" w:rsidP="00AF428A">
      <w:pPr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054D95" w:rsidRPr="00054D95" w:rsidRDefault="00171C43" w:rsidP="00054D95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054D9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Algumas lições da reforma administrativa italiana nos anos 1990</w:t>
      </w:r>
    </w:p>
    <w:p w:rsidR="00171C43" w:rsidRPr="00054D95" w:rsidRDefault="00171C43" w:rsidP="00171C43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FC3653" w:rsidRDefault="00A85F06" w:rsidP="00A85F06">
      <w:pPr>
        <w:spacing w:after="0" w:line="360" w:lineRule="auto"/>
        <w:jc w:val="right"/>
        <w:rPr>
          <w:rFonts w:ascii="Times New Roman" w:hAnsi="Times New Roman"/>
          <w:b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auto"/>
          <w:sz w:val="24"/>
          <w:szCs w:val="24"/>
          <w:shd w:val="clear" w:color="auto" w:fill="FFFFFF"/>
        </w:rPr>
        <w:t>AUTORES</w:t>
      </w:r>
    </w:p>
    <w:p w:rsidR="00171C43" w:rsidRDefault="00171C43" w:rsidP="00AF428A">
      <w:pPr>
        <w:spacing w:after="0" w:line="360" w:lineRule="auto"/>
        <w:jc w:val="both"/>
        <w:rPr>
          <w:rFonts w:ascii="Times New Roman" w:hAnsi="Times New Roman"/>
          <w:b/>
          <w:color w:val="auto"/>
          <w:sz w:val="24"/>
          <w:szCs w:val="24"/>
          <w:shd w:val="clear" w:color="auto" w:fill="FFFFFF"/>
        </w:rPr>
      </w:pPr>
    </w:p>
    <w:p w:rsidR="00171C43" w:rsidRDefault="00171C43" w:rsidP="00AF428A">
      <w:pPr>
        <w:spacing w:after="0" w:line="360" w:lineRule="auto"/>
        <w:jc w:val="both"/>
        <w:rPr>
          <w:rFonts w:ascii="Times New Roman" w:hAnsi="Times New Roman"/>
          <w:b/>
          <w:color w:val="auto"/>
          <w:sz w:val="24"/>
          <w:szCs w:val="24"/>
          <w:shd w:val="clear" w:color="auto" w:fill="FFFFFF"/>
        </w:rPr>
      </w:pPr>
    </w:p>
    <w:p w:rsidR="00FC3653" w:rsidRPr="00EC39A3" w:rsidRDefault="00FC3653" w:rsidP="00FC3653">
      <w:pPr>
        <w:spacing w:after="0" w:line="360" w:lineRule="auto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EC39A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Resumo. </w:t>
      </w:r>
    </w:p>
    <w:p w:rsidR="00FC3653" w:rsidRPr="00EC39A3" w:rsidRDefault="00FC3653" w:rsidP="0083488F">
      <w:pPr>
        <w:spacing w:after="0" w:line="360" w:lineRule="auto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EC39A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Este artigo analisa a problemática da relação entre crise política e reforma </w:t>
      </w:r>
      <w:r w:rsidR="00F84186" w:rsidRPr="00EC39A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administrativa </w:t>
      </w:r>
      <w:r w:rsidRPr="00EC39A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do Estado tendo como foco a experiência da Itália na década de noventa.</w:t>
      </w:r>
      <w:r w:rsidR="00A66F6E" w:rsidRPr="00EC39A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O</w:t>
      </w:r>
      <w:r w:rsidR="00F84186" w:rsidRPr="00EC39A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s autores</w:t>
      </w:r>
      <w:r w:rsidR="00A66F6E" w:rsidRPr="00EC39A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apresenta</w:t>
      </w:r>
      <w:r w:rsidR="00F84186" w:rsidRPr="00EC39A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m</w:t>
      </w:r>
      <w:r w:rsidR="00A66F6E" w:rsidRPr="00EC39A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as principais características d</w:t>
      </w:r>
      <w:r w:rsidR="0083488F" w:rsidRPr="00EC39A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ess</w:t>
      </w:r>
      <w:r w:rsidR="00A66F6E" w:rsidRPr="00EC39A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as reformas </w:t>
      </w:r>
      <w:r w:rsidR="0083488F" w:rsidRPr="00EC39A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e, a</w:t>
      </w:r>
      <w:r w:rsidR="00A66F6E" w:rsidRPr="00EC39A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partir de banco de dados</w:t>
      </w:r>
      <w:r w:rsidR="0083488F" w:rsidRPr="00EC39A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baseado em informações coletadas em 209 administrações locais italianas</w:t>
      </w:r>
      <w:r w:rsidR="00F84186" w:rsidRPr="00EC39A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, discutem os resultados da </w:t>
      </w:r>
      <w:proofErr w:type="gramStart"/>
      <w:r w:rsidR="00F84186" w:rsidRPr="00EC39A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implementação</w:t>
      </w:r>
      <w:proofErr w:type="gramEnd"/>
      <w:r w:rsidR="00F84186" w:rsidRPr="00EC39A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dessas políticas</w:t>
      </w:r>
      <w:r w:rsidR="000B77E6" w:rsidRPr="00EC39A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em termos da</w:t>
      </w:r>
      <w:r w:rsidR="00EC39A3" w:rsidRPr="00EC39A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s mudanças n</w:t>
      </w:r>
      <w:r w:rsidR="000B77E6" w:rsidRPr="00EC39A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a administração pública.</w:t>
      </w:r>
    </w:p>
    <w:p w:rsidR="00FC3653" w:rsidRPr="00EC39A3" w:rsidRDefault="00FC3653" w:rsidP="00FC3653">
      <w:pPr>
        <w:spacing w:after="0" w:line="360" w:lineRule="auto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EC39A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Palavras-chave: </w:t>
      </w:r>
      <w:r w:rsidR="0083488F" w:rsidRPr="00EC39A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crise política; reforma administrativa; </w:t>
      </w:r>
      <w:r w:rsidR="00EC39A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Itália</w:t>
      </w:r>
      <w:r w:rsidRPr="00EC39A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.</w:t>
      </w:r>
    </w:p>
    <w:p w:rsidR="00EC39A3" w:rsidRPr="00EC39A3" w:rsidRDefault="00EC39A3" w:rsidP="00FC3653">
      <w:pPr>
        <w:spacing w:after="0" w:line="360" w:lineRule="auto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</w:p>
    <w:p w:rsidR="0083488F" w:rsidRPr="00EC39A3" w:rsidRDefault="00A74A08" w:rsidP="00FC3653">
      <w:pPr>
        <w:spacing w:after="0" w:line="360" w:lineRule="auto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  <w:lang w:val="en-US"/>
        </w:rPr>
      </w:pPr>
      <w:r w:rsidRPr="00EC39A3">
        <w:rPr>
          <w:rFonts w:ascii="Times New Roman" w:hAnsi="Times New Roman"/>
          <w:color w:val="auto"/>
          <w:sz w:val="24"/>
          <w:szCs w:val="24"/>
          <w:shd w:val="clear" w:color="auto" w:fill="FFFFFF"/>
          <w:lang w:val="en-US"/>
        </w:rPr>
        <w:t>Abstract</w:t>
      </w:r>
    </w:p>
    <w:p w:rsidR="0083488F" w:rsidRPr="00EC39A3" w:rsidRDefault="00F84186" w:rsidP="00FC3653">
      <w:pPr>
        <w:spacing w:after="0" w:line="360" w:lineRule="auto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  <w:lang w:val="en-US"/>
        </w:rPr>
      </w:pPr>
      <w:proofErr w:type="gramStart"/>
      <w:r w:rsidRPr="00EC39A3">
        <w:rPr>
          <w:rFonts w:ascii="Times New Roman" w:hAnsi="Times New Roman"/>
          <w:color w:val="auto"/>
          <w:sz w:val="24"/>
          <w:szCs w:val="24"/>
          <w:shd w:val="clear" w:color="auto" w:fill="FFFFFF"/>
          <w:lang w:val="en-US"/>
        </w:rPr>
        <w:t xml:space="preserve">This article </w:t>
      </w:r>
      <w:r w:rsidR="00EC39A3" w:rsidRPr="00EC39A3">
        <w:rPr>
          <w:rFonts w:ascii="Times New Roman" w:hAnsi="Times New Roman"/>
          <w:color w:val="auto"/>
          <w:sz w:val="24"/>
          <w:szCs w:val="24"/>
          <w:shd w:val="clear" w:color="auto" w:fill="FFFFFF"/>
          <w:lang w:val="en-US"/>
        </w:rPr>
        <w:t>analyze</w:t>
      </w:r>
      <w:proofErr w:type="gramEnd"/>
      <w:r w:rsidRPr="00EC39A3">
        <w:rPr>
          <w:rFonts w:ascii="Times New Roman" w:hAnsi="Times New Roman"/>
          <w:color w:val="auto"/>
          <w:sz w:val="24"/>
          <w:szCs w:val="24"/>
          <w:shd w:val="clear" w:color="auto" w:fill="FFFFFF"/>
          <w:lang w:val="en-US"/>
        </w:rPr>
        <w:t xml:space="preserve"> the relationship between political crisis and</w:t>
      </w:r>
      <w:r w:rsidR="00473F66" w:rsidRPr="00EC39A3">
        <w:rPr>
          <w:rFonts w:ascii="Times New Roman" w:hAnsi="Times New Roman"/>
          <w:color w:val="auto"/>
          <w:sz w:val="24"/>
          <w:szCs w:val="24"/>
          <w:shd w:val="clear" w:color="auto" w:fill="FFFFFF"/>
          <w:lang w:val="en-US"/>
        </w:rPr>
        <w:t xml:space="preserve"> adminis</w:t>
      </w:r>
      <w:r w:rsidRPr="00EC39A3">
        <w:rPr>
          <w:rFonts w:ascii="Times New Roman" w:hAnsi="Times New Roman"/>
          <w:color w:val="auto"/>
          <w:sz w:val="24"/>
          <w:szCs w:val="24"/>
          <w:shd w:val="clear" w:color="auto" w:fill="FFFFFF"/>
          <w:lang w:val="en-US"/>
        </w:rPr>
        <w:t>trative reform o</w:t>
      </w:r>
      <w:r w:rsidR="00473F66" w:rsidRPr="00EC39A3">
        <w:rPr>
          <w:rFonts w:ascii="Times New Roman" w:hAnsi="Times New Roman"/>
          <w:color w:val="auto"/>
          <w:sz w:val="24"/>
          <w:szCs w:val="24"/>
          <w:shd w:val="clear" w:color="auto" w:fill="FFFFFF"/>
          <w:lang w:val="en-US"/>
        </w:rPr>
        <w:t>f</w:t>
      </w:r>
      <w:r w:rsidR="00EC39A3" w:rsidRPr="00EC39A3">
        <w:rPr>
          <w:rFonts w:ascii="Times New Roman" w:hAnsi="Times New Roman"/>
          <w:color w:val="auto"/>
          <w:sz w:val="24"/>
          <w:szCs w:val="24"/>
          <w:shd w:val="clear" w:color="auto" w:fill="FFFFFF"/>
          <w:lang w:val="en-US"/>
        </w:rPr>
        <w:t xml:space="preserve"> public administration of the 1990s</w:t>
      </w:r>
      <w:r w:rsidRPr="00EC39A3">
        <w:rPr>
          <w:rFonts w:ascii="Times New Roman" w:hAnsi="Times New Roman"/>
          <w:color w:val="auto"/>
          <w:sz w:val="24"/>
          <w:szCs w:val="24"/>
          <w:shd w:val="clear" w:color="auto" w:fill="FFFFFF"/>
          <w:lang w:val="en-US"/>
        </w:rPr>
        <w:t xml:space="preserve">’ in Italy. The authors present the main </w:t>
      </w:r>
      <w:r w:rsidR="000B77E6" w:rsidRPr="00EC39A3">
        <w:rPr>
          <w:rFonts w:ascii="Times New Roman" w:hAnsi="Times New Roman"/>
          <w:color w:val="auto"/>
          <w:sz w:val="24"/>
          <w:szCs w:val="24"/>
          <w:shd w:val="clear" w:color="auto" w:fill="FFFFFF"/>
          <w:lang w:val="en-US"/>
        </w:rPr>
        <w:t xml:space="preserve">characteristics this reforms and, based in specific database with information about 209 </w:t>
      </w:r>
      <w:proofErr w:type="spellStart"/>
      <w:r w:rsidR="000B77E6" w:rsidRPr="00EC39A3">
        <w:rPr>
          <w:rFonts w:ascii="Times New Roman" w:hAnsi="Times New Roman"/>
          <w:color w:val="auto"/>
          <w:sz w:val="24"/>
          <w:szCs w:val="24"/>
          <w:shd w:val="clear" w:color="auto" w:fill="FFFFFF"/>
          <w:lang w:val="en-US"/>
        </w:rPr>
        <w:t>italian</w:t>
      </w:r>
      <w:proofErr w:type="spellEnd"/>
      <w:r w:rsidR="000B77E6" w:rsidRPr="00EC39A3">
        <w:rPr>
          <w:rFonts w:ascii="Times New Roman" w:hAnsi="Times New Roman"/>
          <w:color w:val="auto"/>
          <w:sz w:val="24"/>
          <w:szCs w:val="24"/>
          <w:shd w:val="clear" w:color="auto" w:fill="FFFFFF"/>
          <w:lang w:val="en-US"/>
        </w:rPr>
        <w:t xml:space="preserve"> communes, discusses the consequences this propose</w:t>
      </w:r>
      <w:r w:rsidRPr="00EC39A3">
        <w:rPr>
          <w:rFonts w:ascii="Times New Roman" w:hAnsi="Times New Roman"/>
          <w:color w:val="auto"/>
          <w:sz w:val="24"/>
          <w:szCs w:val="24"/>
          <w:shd w:val="clear" w:color="auto" w:fill="FFFFFF"/>
          <w:lang w:val="en-US"/>
        </w:rPr>
        <w:t xml:space="preserve"> </w:t>
      </w:r>
      <w:r w:rsidR="000B77E6" w:rsidRPr="00EC39A3">
        <w:rPr>
          <w:rFonts w:ascii="Times New Roman" w:hAnsi="Times New Roman"/>
          <w:color w:val="auto"/>
          <w:sz w:val="24"/>
          <w:szCs w:val="24"/>
          <w:shd w:val="clear" w:color="auto" w:fill="FFFFFF"/>
          <w:lang w:val="en-US"/>
        </w:rPr>
        <w:t xml:space="preserve">in terms of </w:t>
      </w:r>
      <w:r w:rsidR="00EC39A3" w:rsidRPr="00EC39A3">
        <w:rPr>
          <w:rFonts w:ascii="Times New Roman" w:hAnsi="Times New Roman"/>
          <w:color w:val="auto"/>
          <w:sz w:val="24"/>
          <w:szCs w:val="24"/>
          <w:shd w:val="clear" w:color="auto" w:fill="FFFFFF"/>
          <w:lang w:val="en-US"/>
        </w:rPr>
        <w:t>changes in</w:t>
      </w:r>
      <w:r w:rsidR="000B77E6" w:rsidRPr="00EC39A3">
        <w:rPr>
          <w:rFonts w:ascii="Times New Roman" w:hAnsi="Times New Roman"/>
          <w:color w:val="auto"/>
          <w:sz w:val="24"/>
          <w:szCs w:val="24"/>
          <w:shd w:val="clear" w:color="auto" w:fill="FFFFFF"/>
          <w:lang w:val="en-US"/>
        </w:rPr>
        <w:t xml:space="preserve"> public administration</w:t>
      </w:r>
    </w:p>
    <w:p w:rsidR="00432431" w:rsidRPr="00EC39A3" w:rsidRDefault="00EC39A3" w:rsidP="00AF428A">
      <w:pPr>
        <w:spacing w:after="0" w:line="360" w:lineRule="auto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  <w:lang w:val="en-US"/>
        </w:rPr>
      </w:pPr>
      <w:r w:rsidRPr="00EC39A3">
        <w:rPr>
          <w:rFonts w:ascii="Times New Roman" w:hAnsi="Times New Roman"/>
          <w:color w:val="auto"/>
          <w:sz w:val="24"/>
          <w:szCs w:val="24"/>
          <w:shd w:val="clear" w:color="auto" w:fill="FFFFFF"/>
          <w:lang w:val="en-US"/>
        </w:rPr>
        <w:t>Key-words</w:t>
      </w:r>
      <w:r>
        <w:rPr>
          <w:rFonts w:ascii="Times New Roman" w:hAnsi="Times New Roman"/>
          <w:color w:val="auto"/>
          <w:sz w:val="24"/>
          <w:szCs w:val="24"/>
          <w:shd w:val="clear" w:color="auto" w:fill="FFFFFF"/>
          <w:lang w:val="en-US"/>
        </w:rPr>
        <w:t>: political crisis, administrative reform; Italy</w:t>
      </w:r>
    </w:p>
    <w:p w:rsidR="00AF428A" w:rsidRPr="00171C43" w:rsidRDefault="00AF428A" w:rsidP="00AF428A">
      <w:pPr>
        <w:spacing w:after="0" w:line="360" w:lineRule="auto"/>
        <w:jc w:val="both"/>
        <w:rPr>
          <w:rFonts w:ascii="Times New Roman" w:hAnsi="Times New Roman"/>
          <w:b/>
          <w:color w:val="auto"/>
          <w:sz w:val="24"/>
          <w:szCs w:val="24"/>
          <w:shd w:val="clear" w:color="auto" w:fill="FFFFFF"/>
          <w:lang w:val="en-US"/>
        </w:rPr>
      </w:pPr>
    </w:p>
    <w:p w:rsidR="00AF428A" w:rsidRPr="00171C43" w:rsidRDefault="00AF428A" w:rsidP="00AF428A">
      <w:pPr>
        <w:spacing w:after="0" w:line="360" w:lineRule="auto"/>
        <w:jc w:val="both"/>
        <w:rPr>
          <w:rFonts w:ascii="Times New Roman" w:hAnsi="Times New Roman"/>
          <w:b/>
          <w:color w:val="auto"/>
          <w:sz w:val="24"/>
          <w:szCs w:val="24"/>
          <w:shd w:val="clear" w:color="auto" w:fill="FFFFFF"/>
          <w:lang w:val="en-US"/>
        </w:rPr>
      </w:pPr>
    </w:p>
    <w:p w:rsidR="00BB0B9A" w:rsidRPr="00DB533C" w:rsidRDefault="00A95E21" w:rsidP="00AF428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color w:val="auto"/>
          <w:sz w:val="24"/>
          <w:szCs w:val="24"/>
          <w:shd w:val="clear" w:color="auto" w:fill="FFFFFF"/>
        </w:rPr>
      </w:pPr>
      <w:r w:rsidRPr="00DB533C">
        <w:rPr>
          <w:rFonts w:ascii="Times New Roman" w:hAnsi="Times New Roman"/>
          <w:b/>
          <w:color w:val="auto"/>
          <w:sz w:val="24"/>
          <w:szCs w:val="24"/>
          <w:shd w:val="clear" w:color="auto" w:fill="FFFFFF"/>
        </w:rPr>
        <w:t>Introdução</w:t>
      </w:r>
    </w:p>
    <w:p w:rsidR="004F6F9B" w:rsidRDefault="00BB0B9A" w:rsidP="00AF428A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D35E4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Quando </w:t>
      </w:r>
      <w:r w:rsidR="00676041" w:rsidRPr="00D35E4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no Brasil</w:t>
      </w:r>
      <w:r w:rsidR="0067604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,</w:t>
      </w:r>
      <w:r w:rsidR="00676041" w:rsidRPr="00D35E4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 w:rsidR="00A51E25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nos dias de </w:t>
      </w:r>
      <w:r w:rsidR="00B6504A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hoje</w:t>
      </w:r>
      <w:r w:rsidR="0067604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,</w:t>
      </w:r>
      <w:r w:rsidR="00B6504A" w:rsidRPr="00D35E4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 w:rsidR="00D35E4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se </w:t>
      </w:r>
      <w:r w:rsidRPr="00D35E4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discute</w:t>
      </w:r>
      <w:r w:rsidR="000C2D0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m</w:t>
      </w:r>
      <w:r w:rsidRPr="00D35E4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problemas derivados da corrupção envolvendo </w:t>
      </w:r>
      <w:r w:rsidR="00A95E21" w:rsidRPr="00D35E4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políticos profissionais, funcionários </w:t>
      </w:r>
      <w:r w:rsidRPr="00D35E4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públicos e</w:t>
      </w:r>
      <w:r w:rsidR="00560A45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setor</w:t>
      </w:r>
      <w:r w:rsidRPr="00D35E4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privado, um dos exemplos que surge no horizonte é o caso italiano e sua </w:t>
      </w:r>
      <w:r w:rsidR="002E5C83" w:rsidRPr="00D35E4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mundialmente reconhecida </w:t>
      </w:r>
      <w:r w:rsidRPr="00D35E4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experiência no combate ao envolvimento de políticos com atividades ilegais </w:t>
      </w:r>
      <w:r w:rsidR="002E5C83" w:rsidRPr="00D35E4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por meio da</w:t>
      </w:r>
      <w:r w:rsidRPr="00D35E4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operação </w:t>
      </w:r>
      <w:proofErr w:type="spellStart"/>
      <w:r w:rsidRPr="00D35E43"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  <w:t>man</w:t>
      </w:r>
      <w:r w:rsidR="002E5C83" w:rsidRPr="00D35E43"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  <w:t>i</w:t>
      </w:r>
      <w:proofErr w:type="spellEnd"/>
      <w:r w:rsidRPr="00D35E43"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D35E43"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  <w:t>p</w:t>
      </w:r>
      <w:r w:rsidR="002E5C83" w:rsidRPr="00D35E43"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  <w:t>u</w:t>
      </w:r>
      <w:r w:rsidRPr="00D35E43"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  <w:t>lit</w:t>
      </w:r>
      <w:r w:rsidR="002E5C83" w:rsidRPr="00D35E43"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  <w:t>e</w:t>
      </w:r>
      <w:proofErr w:type="spellEnd"/>
      <w:r w:rsidRPr="00D35E4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 w:rsidR="002E5C83" w:rsidRPr="00D35E4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(mãos limpas)</w:t>
      </w:r>
      <w:r w:rsidR="00560A45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, uma megaoperação judicial </w:t>
      </w:r>
      <w:r w:rsidRPr="00D35E4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realizada a partir de </w:t>
      </w:r>
      <w:r w:rsidR="00F4584E" w:rsidRPr="00D35E4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1992</w:t>
      </w:r>
      <w:r w:rsidR="00D35E4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com o intuito de frear a </w:t>
      </w:r>
      <w:r w:rsidR="002000EF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corrupção </w:t>
      </w:r>
      <w:r w:rsidR="00D35E4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no aparato </w:t>
      </w:r>
      <w:r w:rsidR="0075355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estatal.</w:t>
      </w:r>
    </w:p>
    <w:p w:rsidR="00BB0B9A" w:rsidRDefault="00B6504A" w:rsidP="00AF428A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Menos divulgado é que</w:t>
      </w:r>
      <w:r w:rsidR="0067604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junto</w:t>
      </w:r>
      <w:r w:rsidR="001131A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a</w:t>
      </w:r>
      <w:r w:rsidR="002000EF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o combate à corrupção</w:t>
      </w:r>
      <w:r w:rsidR="004F6F9B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via processos judiciais</w:t>
      </w:r>
      <w:r w:rsidR="0067604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,</w:t>
      </w:r>
      <w:r w:rsidR="004F6F9B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 w:rsidR="002000EF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a Itália iniciou naquele período um</w:t>
      </w:r>
      <w:r w:rsidR="001131A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a proposta d</w:t>
      </w:r>
      <w:r w:rsidR="002000EF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e reforma </w:t>
      </w:r>
      <w:r w:rsidR="000C2D0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administrativa</w:t>
      </w:r>
      <w:r w:rsidR="001131A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 w:rsidR="0075191A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do Estado, </w:t>
      </w:r>
      <w:r w:rsidR="00A9287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visando </w:t>
      </w:r>
      <w:r w:rsidR="00BB0B9A" w:rsidRPr="00D35E4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diferenciar </w:t>
      </w:r>
      <w:r w:rsidR="005A6BD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sua</w:t>
      </w:r>
      <w:r w:rsidR="00BB0B9A" w:rsidRPr="00D35E4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s </w:t>
      </w:r>
      <w:r w:rsidR="00BB0B9A" w:rsidRPr="005A6BD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funções políticas </w:t>
      </w:r>
      <w:r w:rsidR="00A92873" w:rsidRPr="005A6BD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d</w:t>
      </w:r>
      <w:r w:rsidR="005A6BD1" w:rsidRPr="005A6BD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e su</w:t>
      </w:r>
      <w:r w:rsidR="00A92873" w:rsidRPr="005A6BD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as</w:t>
      </w:r>
      <w:r w:rsidR="00BB0B9A" w:rsidRPr="005A6BD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 w:rsidR="005A6BD1" w:rsidRPr="005A6BD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funções</w:t>
      </w:r>
      <w:r w:rsidR="005A6BD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técnicas</w:t>
      </w:r>
      <w:r w:rsidR="00BB0B9A" w:rsidRPr="00D35E4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.</w:t>
      </w:r>
      <w:r w:rsidR="00F940F1" w:rsidRPr="00F8529B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 w:rsidR="00F940F1" w:rsidRPr="00C766C2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O modelo gerencial </w:t>
      </w:r>
      <w:r w:rsidR="00F940F1" w:rsidRPr="00C766C2">
        <w:rPr>
          <w:rFonts w:ascii="Times New Roman" w:hAnsi="Times New Roman"/>
          <w:color w:val="auto"/>
          <w:sz w:val="24"/>
          <w:szCs w:val="24"/>
          <w:shd w:val="clear" w:color="auto" w:fill="FFFFFF"/>
        </w:rPr>
        <w:lastRenderedPageBreak/>
        <w:t xml:space="preserve">de reforma </w:t>
      </w:r>
      <w:r w:rsidR="00C948BB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administrativa </w:t>
      </w:r>
      <w:r w:rsidR="00F940F1" w:rsidRPr="00C766C2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do Estado italiano esteve bas</w:t>
      </w:r>
      <w:r w:rsidR="0075355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eado em quatro princípios</w:t>
      </w:r>
      <w:r w:rsidR="00F940F1" w:rsidRPr="00C766C2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: a) ampliação </w:t>
      </w:r>
      <w:r w:rsidR="0074063E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d</w:t>
      </w:r>
      <w:r w:rsidR="00F940F1" w:rsidRPr="00C766C2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a capacidade de gestão do gerente público; b) redução da interferência administrativa dos cargos comissionados</w:t>
      </w:r>
      <w:r w:rsidR="002000EF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frequentemente indicados pelos partidos políticos</w:t>
      </w:r>
      <w:r w:rsidR="00F940F1" w:rsidRPr="00C766C2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; c) premiação dos funcionários públicos por desempenho; d) descentralização do sistema de contratações do funcionalismo. </w:t>
      </w:r>
    </w:p>
    <w:p w:rsidR="005A50ED" w:rsidRDefault="005A50ED" w:rsidP="00AF428A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Entre o final dos anos </w:t>
      </w:r>
      <w:r w:rsidR="00F8529B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1980 e o iní</w:t>
      </w:r>
      <w:r w:rsidR="00AE2ADA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cio dos anos 1990</w:t>
      </w: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 w:rsidR="00B27A0B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a Itália</w:t>
      </w: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enfrentava uma série de </w:t>
      </w:r>
      <w:r w:rsidR="000C1618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conturbações gerada pela crise da maioria dos partidos políticos que nasceram ou se consolidaram na Primeira República </w:t>
      </w:r>
      <w:r w:rsidR="0012304E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(1945-1994)</w:t>
      </w:r>
      <w:r w:rsidR="006929AD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, especialmente a Democracia-Cristã,</w:t>
      </w:r>
      <w:r w:rsidR="0012304E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 w:rsidR="000C1618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e o desvelamento de uma grande teia de corrupção </w:t>
      </w:r>
      <w:r w:rsidR="0012304E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que marcou o fim de uma etapa política. Segundo Norberto Bobbio,</w:t>
      </w:r>
    </w:p>
    <w:p w:rsidR="0012304E" w:rsidRPr="00D35E43" w:rsidRDefault="0012304E" w:rsidP="00AF428A">
      <w:pPr>
        <w:spacing w:after="0" w:line="360" w:lineRule="auto"/>
        <w:ind w:left="709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A Primeira República morreu (...) por consunção (...). Desgastada internamente pela corrupção, pelo mau governo, pelo </w:t>
      </w:r>
      <w:proofErr w:type="gramStart"/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não-governo</w:t>
      </w:r>
      <w:proofErr w:type="gramEnd"/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: dominada pelo excessivo poder dos partidos, especialmente dos partidos de governo, que gozaram de uma espécie de imunidade pela situação de privilég</w:t>
      </w:r>
      <w:r w:rsidR="00F8529B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io na qual se encontravam (...)</w:t>
      </w: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(BOBBIO, 2001, p. 134)</w:t>
      </w:r>
      <w:r w:rsidR="00F8529B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.</w:t>
      </w:r>
    </w:p>
    <w:p w:rsidR="0012304E" w:rsidRDefault="0012304E" w:rsidP="00AF428A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</w:p>
    <w:p w:rsidR="00793DB4" w:rsidRDefault="00676041" w:rsidP="00AF428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Mesmo n</w:t>
      </w:r>
      <w:r w:rsidR="00B27A0B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um contexto diverso </w:t>
      </w: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ao italiano, </w:t>
      </w:r>
      <w:r w:rsidR="00B27A0B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n</w:t>
      </w:r>
      <w:r w:rsidR="0030534B" w:rsidRPr="00B473B9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os últimos an</w:t>
      </w:r>
      <w:r w:rsidR="004C52F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os </w:t>
      </w:r>
      <w:r w:rsidR="002000EF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a</w:t>
      </w:r>
      <w:r w:rsidR="004C52F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s</w:t>
      </w:r>
      <w:r w:rsidR="002000EF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reforma</w:t>
      </w:r>
      <w:r w:rsidR="004C52F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s</w:t>
      </w:r>
      <w:r w:rsidR="002000EF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 w:rsidR="00904662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administrativa</w:t>
      </w:r>
      <w:r w:rsidR="004C52F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s na esfera</w:t>
      </w:r>
      <w:r w:rsidR="00904662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 w:rsidR="001575C9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estatal</w:t>
      </w:r>
      <w:r w:rsidR="0030534B" w:rsidRPr="00B473B9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 w:rsidR="006929AD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também </w:t>
      </w:r>
      <w:r w:rsidR="0030534B" w:rsidRPr="00B473B9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fo</w:t>
      </w:r>
      <w:r w:rsidR="004C52F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ram</w:t>
      </w:r>
      <w:r w:rsidR="0030534B" w:rsidRPr="00B473B9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 w:rsidR="004C52F0" w:rsidRPr="00B473B9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matéria</w:t>
      </w:r>
      <w:r w:rsidR="0030534B" w:rsidRPr="00B473B9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recorrente em praticamente todos os países </w:t>
      </w:r>
      <w:r w:rsidR="00F940F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latino-americanos</w:t>
      </w:r>
      <w:r w:rsidR="00B473B9" w:rsidRPr="00B473B9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(</w:t>
      </w:r>
      <w:r w:rsidR="00826607" w:rsidRPr="00B473B9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ECHEBARRIA; CORTAZAR, </w:t>
      </w:r>
      <w:r w:rsidR="00B473B9" w:rsidRPr="00B473B9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2007</w:t>
      </w:r>
      <w:proofErr w:type="gramStart"/>
      <w:r w:rsidR="00B473B9" w:rsidRPr="00B473B9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)</w:t>
      </w:r>
      <w:proofErr w:type="gramEnd"/>
      <w:r w:rsidR="004C52F0" w:rsidRPr="004C52F0">
        <w:rPr>
          <w:rStyle w:val="Refdenotaderodap"/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 w:rsidR="004C52F0">
        <w:rPr>
          <w:rStyle w:val="Refdenotaderodap"/>
          <w:rFonts w:ascii="Times New Roman" w:hAnsi="Times New Roman"/>
          <w:color w:val="auto"/>
          <w:sz w:val="24"/>
          <w:szCs w:val="24"/>
          <w:shd w:val="clear" w:color="auto" w:fill="FFFFFF"/>
        </w:rPr>
        <w:footnoteReference w:id="1"/>
      </w:r>
      <w:r w:rsidR="0030534B" w:rsidRPr="00B473B9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. </w:t>
      </w:r>
      <w:r w:rsidR="0065711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No Brasil </w:t>
      </w:r>
      <w:r w:rsidR="005A6BD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tais reformas</w:t>
      </w:r>
      <w:r w:rsidR="00C948BB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 w:rsidR="0065711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f</w:t>
      </w:r>
      <w:r w:rsidR="005A6BD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i</w:t>
      </w:r>
      <w:r w:rsidR="0075355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z</w:t>
      </w:r>
      <w:r w:rsidR="005A6BD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eram</w:t>
      </w:r>
      <w:r w:rsidR="0075355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parte da pauta de discussões</w:t>
      </w:r>
      <w:r w:rsidR="0065711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no período pós-redemocratização</w:t>
      </w:r>
      <w:r w:rsidR="0075355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sendo criado inclusive um órgão específico para</w:t>
      </w:r>
      <w:r w:rsidR="0065711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 w:rsidR="0075355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sua </w:t>
      </w:r>
      <w:proofErr w:type="gramStart"/>
      <w:r w:rsidR="0075355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implementação</w:t>
      </w:r>
      <w:proofErr w:type="gramEnd"/>
      <w:r w:rsidR="0075355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, o </w:t>
      </w:r>
      <w:r w:rsidR="00753551" w:rsidRPr="00117981"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  <w:t>Ministério da Administração Federal e Reforma do Estado</w:t>
      </w:r>
      <w:r w:rsidR="0075355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(MARE) que funcionou entre 1995-1998 </w:t>
      </w:r>
      <w:r w:rsidR="0065711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(</w:t>
      </w:r>
      <w:r w:rsidR="00FC051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LIMA JR., 1998; PEREIRA</w:t>
      </w:r>
      <w:r w:rsidR="0075355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, 1998)</w:t>
      </w:r>
      <w:r w:rsidR="0031744C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.</w:t>
      </w:r>
      <w:r w:rsidR="004C52F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 w:rsidR="0031744C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E</w:t>
      </w:r>
      <w:r w:rsidR="004C52F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atualmente diversos governos estaduais apontam a reforma da administração pública como um caminho inevitável para combater a crise econômica</w:t>
      </w:r>
      <w:r w:rsidR="0075355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.</w:t>
      </w:r>
      <w:r w:rsidR="00793DB4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Esse tema </w:t>
      </w:r>
      <w:r w:rsidR="00793DB4" w:rsidRPr="00793D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é debate importante na área das ciências sociais, principalmente na temática das políticas públicas, tendo merecido a atenção de diversos autores (ABRUCIO, 2007; LONGO, 2007; PEREIRA; SPINK, 2007; SOUSA; CARVALHO, 1999). </w:t>
      </w:r>
    </w:p>
    <w:p w:rsidR="00B27A0B" w:rsidRDefault="00B27A0B" w:rsidP="00AF428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41748">
        <w:rPr>
          <w:rFonts w:ascii="Times New Roman" w:hAnsi="Times New Roman"/>
          <w:color w:val="000000"/>
          <w:sz w:val="24"/>
          <w:szCs w:val="24"/>
        </w:rPr>
        <w:t>No presente momento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organização de uma agenda de reformas na estrutura estatal ganha </w:t>
      </w:r>
      <w:r w:rsidR="006760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ainda maior relevância.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6760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ssim sendo </w:t>
      </w:r>
      <w:r w:rsidR="006760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este</w:t>
      </w:r>
      <w:r w:rsidR="001248C0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</w:t>
      </w:r>
      <w:r w:rsidR="002000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exto se ocupa da trajetória d</w:t>
      </w:r>
      <w:r w:rsidR="001248C0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 </w:t>
      </w:r>
      <w:r w:rsidR="001248C0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reforma </w:t>
      </w:r>
      <w:r w:rsidR="000C2D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administrativa </w:t>
      </w:r>
      <w:r w:rsidR="002000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italiana </w:t>
      </w:r>
      <w:r w:rsidR="001248C0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e seus </w:t>
      </w:r>
      <w:r w:rsidR="00F940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principais resultados</w:t>
      </w:r>
      <w:r w:rsidR="002000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67604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experiência</w:t>
      </w:r>
      <w:r w:rsidR="006230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que</w:t>
      </w:r>
      <w:r w:rsidR="002000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oferece diversos e</w:t>
      </w:r>
      <w:r w:rsidR="006760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xemplos que auxiliam a</w:t>
      </w:r>
      <w:r w:rsidR="002000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6230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</w:t>
      </w:r>
      <w:r w:rsidR="002000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val</w:t>
      </w:r>
      <w:r w:rsidR="006230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</w:t>
      </w:r>
      <w:r w:rsidR="001A48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ar </w:t>
      </w:r>
      <w:r w:rsidR="000C2D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vários dos temas</w:t>
      </w:r>
      <w:r w:rsidR="002000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frequentemente </w:t>
      </w:r>
      <w:r w:rsidR="006230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mencionados</w:t>
      </w:r>
      <w:r w:rsidR="002000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na pauta de debates sobre a questão.</w:t>
      </w:r>
    </w:p>
    <w:p w:rsidR="004341B3" w:rsidRDefault="00B6504A" w:rsidP="00AF428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Para </w:t>
      </w:r>
      <w:r w:rsidR="00B27A0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realizar essa abordagem</w:t>
      </w:r>
      <w:r w:rsidR="004341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443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iniciamos </w:t>
      </w:r>
      <w:r w:rsidR="004C52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tratando</w:t>
      </w:r>
      <w:r w:rsidR="000443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C52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</w:t>
      </w:r>
      <w:r w:rsidR="000443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 reforma italian</w:t>
      </w:r>
      <w:r w:rsidR="00AC396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</w:t>
      </w:r>
      <w:r w:rsidR="000443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no cont</w:t>
      </w:r>
      <w:r w:rsidR="00966CC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exto da formação da União Europeia</w:t>
      </w:r>
      <w:r w:rsidR="004C52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(UE)</w:t>
      </w:r>
      <w:r w:rsidR="00F852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  <w:r w:rsidR="000443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partir d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aí</w:t>
      </w:r>
      <w:r w:rsidR="000443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o artigo </w:t>
      </w:r>
      <w:r w:rsidR="0009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é </w:t>
      </w:r>
      <w:r w:rsidR="00044337" w:rsidRPr="0009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desenvolvido</w:t>
      </w:r>
      <w:r w:rsidR="000443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por meio da apresentação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e análise </w:t>
      </w:r>
      <w:r w:rsidR="000443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das pr</w:t>
      </w:r>
      <w:r w:rsidR="004341B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incipais medidas d</w:t>
      </w:r>
      <w:r w:rsidR="000443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essa política e sua </w:t>
      </w:r>
      <w:r w:rsidR="006B61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concretização</w:t>
      </w:r>
      <w:r w:rsidR="000443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6B61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notadamente</w:t>
      </w:r>
      <w:r w:rsidR="004341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em termos das consequências das</w:t>
      </w:r>
      <w:r w:rsidR="004341B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mudança</w:t>
      </w:r>
      <w:r w:rsidR="004341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</w:t>
      </w:r>
      <w:r w:rsidR="004341B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introduzida</w:t>
      </w:r>
      <w:r w:rsidR="004341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</w:t>
      </w:r>
      <w:r w:rsidR="004341B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no sistema de relações </w:t>
      </w:r>
      <w:r w:rsidR="004341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de trabalho</w:t>
      </w:r>
      <w:r w:rsidR="004341B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B27A0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Em especial são apresentados dados de pesquisa realizada </w:t>
      </w:r>
      <w:r w:rsidR="005C126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em 2008</w:t>
      </w:r>
      <w:r w:rsidR="00A41C5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B27A0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junto aos entes locais italianos </w:t>
      </w:r>
      <w:r w:rsidR="00A41C5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(municípios e comunas) </w:t>
      </w:r>
      <w:r w:rsidR="00B27A0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que oferecem informação relevante sobre a efetividade das mudanças propostas.</w:t>
      </w:r>
      <w:r w:rsidR="00F852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9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Nas conclusões reforçamos a ideia de que as reformas pretendidas não chegaram a um bom termo, entre outros motivos, pela inadequação da </w:t>
      </w:r>
      <w:proofErr w:type="gramStart"/>
      <w:r w:rsidR="0009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implementação</w:t>
      </w:r>
      <w:proofErr w:type="gramEnd"/>
      <w:r w:rsidR="0009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de estratégias empresariais de gestão no setor público.</w:t>
      </w:r>
    </w:p>
    <w:p w:rsidR="001248C0" w:rsidRDefault="001248C0" w:rsidP="00AF428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248C0" w:rsidRPr="00DB533C" w:rsidRDefault="001248C0" w:rsidP="00AF428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DB533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A </w:t>
      </w:r>
      <w:r w:rsidR="00A95E21" w:rsidRPr="00DB533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administração pública italiana</w:t>
      </w:r>
      <w:r w:rsidR="00A04679" w:rsidRPr="00DB533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diante da incorporação na União </w:t>
      </w:r>
      <w:r w:rsidR="00B6504A" w:rsidRPr="00DB533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Europeia</w:t>
      </w:r>
    </w:p>
    <w:p w:rsidR="00796ADE" w:rsidRDefault="00250209" w:rsidP="00AF428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Na Itália a década</w:t>
      </w:r>
      <w:r w:rsidR="003923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de integração ao projeto europeu foi marcada pelo desequilíbrio das contas p</w:t>
      </w:r>
      <w:r w:rsidR="007168E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úblicas</w:t>
      </w:r>
      <w:r w:rsidR="00796A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7168E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3923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fraco crescimento econômico</w:t>
      </w:r>
      <w:r w:rsidR="00796A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 </w:t>
      </w:r>
      <w:r w:rsidR="001A48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="00796A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quase como </w:t>
      </w:r>
      <w:r w:rsidR="00C457C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uma das </w:t>
      </w:r>
      <w:r w:rsidR="00796A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consequência</w:t>
      </w:r>
      <w:r w:rsidR="00C457C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</w:t>
      </w:r>
      <w:r w:rsidR="00796A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disso</w:t>
      </w:r>
      <w:r w:rsidR="001A48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</w:t>
      </w:r>
      <w:r w:rsidR="003923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organização de um conjunto de reformas visando </w:t>
      </w:r>
      <w:r w:rsidR="00796A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modificar</w:t>
      </w:r>
      <w:r w:rsidR="003923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estrutura política, econômica e social do país</w:t>
      </w:r>
      <w:r w:rsidR="007168E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1A48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para</w:t>
      </w:r>
      <w:r w:rsidR="00796A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adequá-las </w:t>
      </w:r>
      <w:r w:rsidR="007168E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aos padrões </w:t>
      </w:r>
      <w:r w:rsidR="00796A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da </w:t>
      </w:r>
      <w:r w:rsidR="007168E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</w:t>
      </w:r>
      <w:r w:rsidR="001A48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nião </w:t>
      </w:r>
      <w:r w:rsidR="007168E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</w:t>
      </w:r>
      <w:r w:rsidR="001A48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uropeia (</w:t>
      </w:r>
      <w:r w:rsidR="00A41C5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UE</w:t>
      </w:r>
      <w:proofErr w:type="gramStart"/>
      <w:r w:rsidR="001A48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proofErr w:type="gramEnd"/>
      <w:r w:rsidR="00361750">
        <w:rPr>
          <w:rStyle w:val="Refdenotaderodap"/>
          <w:rFonts w:ascii="Times New Roman" w:hAnsi="Times New Roman"/>
          <w:color w:val="000000"/>
          <w:sz w:val="24"/>
          <w:szCs w:val="24"/>
          <w:shd w:val="clear" w:color="auto" w:fill="FFFFFF"/>
        </w:rPr>
        <w:footnoteReference w:id="2"/>
      </w:r>
      <w:r w:rsidR="003923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7168E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No campo parlament</w:t>
      </w:r>
      <w:r w:rsidR="00796A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ar</w:t>
      </w:r>
      <w:r w:rsidR="007168E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foram realizadas </w:t>
      </w:r>
      <w:proofErr w:type="spellStart"/>
      <w:r w:rsidR="007168E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microreformas</w:t>
      </w:r>
      <w:proofErr w:type="spellEnd"/>
      <w:r w:rsidR="007168E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na Câmara e no Senado </w:t>
      </w:r>
      <w:r w:rsidR="001A48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aspira</w:t>
      </w:r>
      <w:r w:rsidR="007168E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ndo fortalecer o papel do governo no processo decisório</w:t>
      </w:r>
      <w:r w:rsidR="00DB53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7168E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racionalizar a relação entre </w:t>
      </w:r>
      <w:r w:rsidR="001179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os </w:t>
      </w:r>
      <w:r w:rsidR="001A48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partidos políticos</w:t>
      </w:r>
      <w:r w:rsidR="00DB53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 a administração pública,</w:t>
      </w:r>
      <w:r w:rsidR="00796A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assim como </w:t>
      </w:r>
      <w:r w:rsidR="001A48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implantar</w:t>
      </w:r>
      <w:r w:rsidR="003D47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796A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uma nova </w:t>
      </w:r>
      <w:r w:rsidR="001A48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política </w:t>
      </w:r>
      <w:r w:rsidR="003D47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trabalhista</w:t>
      </w:r>
      <w:r w:rsidR="001A48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para o funcionalismo </w:t>
      </w:r>
      <w:proofErr w:type="gramStart"/>
      <w:r w:rsidR="001A48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público</w:t>
      </w:r>
      <w:r w:rsidR="00DB53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9978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conhecida</w:t>
      </w:r>
      <w:proofErr w:type="gramEnd"/>
      <w:r w:rsidR="009978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como</w:t>
      </w:r>
      <w:r w:rsidR="00796A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96ADE" w:rsidRPr="00796AD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P</w:t>
      </w:r>
      <w:r w:rsidR="00401628" w:rsidRPr="00796AD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acchetto</w:t>
      </w:r>
      <w:proofErr w:type="spellEnd"/>
      <w:r w:rsidR="00401628" w:rsidRPr="00796AD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01628" w:rsidRPr="00796AD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Treu</w:t>
      </w:r>
      <w:proofErr w:type="spellEnd"/>
      <w:r w:rsidR="0040162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lei 196 de 24 de junho de 1997</w:t>
      </w:r>
      <w:r w:rsidR="00966CC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40162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1A48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promulgada para</w:t>
      </w:r>
      <w:r w:rsidR="00796A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flexibilizar </w:t>
      </w:r>
      <w:r w:rsidR="003D47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 mercado de trabalho</w:t>
      </w:r>
      <w:r w:rsidR="009978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no âmbito da administração pública</w:t>
      </w:r>
      <w:r w:rsidR="0040162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r w:rsidR="00FC05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RICCI, 2006; BARBIERI</w:t>
      </w:r>
      <w:r w:rsidR="00966CC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  <w:r w:rsidR="00FC05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SCHERER</w:t>
      </w:r>
      <w:r w:rsidR="0040162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2005)</w:t>
      </w:r>
      <w:r w:rsidR="00796A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6A28E4" w:rsidRPr="00DD6DD4" w:rsidRDefault="00997896" w:rsidP="00AF428A">
      <w:pPr>
        <w:spacing w:after="0" w:line="360" w:lineRule="auto"/>
        <w:ind w:firstLine="709"/>
        <w:jc w:val="both"/>
        <w:rPr>
          <w:rStyle w:val="ncoradanotadefim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Ademais</w:t>
      </w:r>
      <w:r w:rsidR="00DB53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3D47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ocorreu um processo de renovaç</w:t>
      </w:r>
      <w:r w:rsidR="009E1C3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ão dos instrumentos de gestão e controle da administração pública</w:t>
      </w:r>
      <w:r w:rsidR="00FC52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italiana, movimento </w:t>
      </w:r>
      <w:r w:rsidR="009E1C3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desencadeado pela edição de nova </w:t>
      </w:r>
      <w:r w:rsidR="00FC52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regulamentação dirigida a estimular a transparência administrativa, racionalizar a administração pública, regulamentar o direito à greve em serviços essenciais, entre outros</w:t>
      </w:r>
      <w:r w:rsidR="00FC5222">
        <w:rPr>
          <w:rStyle w:val="Refdenotaderodap"/>
          <w:rFonts w:ascii="Times New Roman" w:hAnsi="Times New Roman"/>
          <w:color w:val="000000"/>
          <w:sz w:val="24"/>
          <w:szCs w:val="24"/>
          <w:shd w:val="clear" w:color="auto" w:fill="FFFFFF"/>
        </w:rPr>
        <w:footnoteReference w:id="3"/>
      </w:r>
      <w:r w:rsidR="00FC52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0A22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F</w:t>
      </w:r>
      <w:r w:rsidR="00FC522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oi criada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igualmente </w:t>
      </w:r>
      <w:r w:rsidR="00FC522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legislação </w:t>
      </w:r>
      <w:r w:rsidR="00B47C9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inédita </w:t>
      </w:r>
      <w:r w:rsidR="00FC522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com o fim de estabele</w:t>
      </w:r>
      <w:r w:rsidR="009E1C3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cer parâmetros </w:t>
      </w:r>
      <w:r w:rsidR="009E1C3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financeiros de despesa mais rígidos</w:t>
      </w:r>
      <w:r w:rsidR="000A22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762F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9E1C3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 </w:t>
      </w:r>
      <w:proofErr w:type="spellStart"/>
      <w:r w:rsidR="009E1C33" w:rsidRPr="00DD6DD4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Pa</w:t>
      </w:r>
      <w:r w:rsidR="009E1C33" w:rsidRPr="00DD6DD4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tto</w:t>
      </w:r>
      <w:proofErr w:type="spellEnd"/>
      <w:r w:rsidR="009E1C33" w:rsidRPr="00DD6DD4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E1C33" w:rsidRPr="00DD6DD4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di</w:t>
      </w:r>
      <w:proofErr w:type="spellEnd"/>
      <w:r w:rsidR="009E1C33" w:rsidRPr="00DD6DD4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E1C33" w:rsidRPr="00DD6DD4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stabilità</w:t>
      </w:r>
      <w:proofErr w:type="spellEnd"/>
      <w:r w:rsidR="009E1C33" w:rsidRPr="00DD6DD4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interno</w:t>
      </w:r>
      <w:r w:rsidR="009E1C3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92244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– introduzido na legislação a partir de 1999 - </w:t>
      </w:r>
      <w:r w:rsidR="009E1C3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que passou a ser aplicado também às admini</w:t>
      </w:r>
      <w:r w:rsidR="00B47C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strações regionais e municipais</w:t>
      </w:r>
      <w:r w:rsidR="007C2488" w:rsidRPr="00DD6DD4">
        <w:rPr>
          <w:rStyle w:val="Refdenotaderodap"/>
          <w:rFonts w:ascii="Times New Roman" w:hAnsi="Times New Roman"/>
          <w:color w:val="000000"/>
          <w:sz w:val="24"/>
          <w:szCs w:val="24"/>
          <w:shd w:val="clear" w:color="auto" w:fill="FFFFFF"/>
        </w:rPr>
        <w:footnoteReference w:id="4"/>
      </w:r>
      <w:r w:rsidR="00B47C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FF6183" w:rsidRDefault="000A2272" w:rsidP="00AF428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 xml:space="preserve">Concomitantemente </w:t>
      </w:r>
      <w:r w:rsidR="009E1C3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 xml:space="preserve">na Itália ocorreu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>uma profunda mudança</w:t>
      </w:r>
      <w:r w:rsidR="009E1C3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 xml:space="preserve"> nas relações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>entre sindicat</w:t>
      </w:r>
      <w:r w:rsidR="009E1C3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>os e governo</w:t>
      </w:r>
      <w:r w:rsidR="00A82B5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 xml:space="preserve">. </w:t>
      </w:r>
      <w:r w:rsidR="00B47C9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>Como veremos mais detalhadamente adiante</w:t>
      </w:r>
      <w:r w:rsidR="00966CC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>,</w:t>
      </w:r>
      <w:r w:rsidR="00B47C9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 xml:space="preserve"> se por um lado</w:t>
      </w:r>
      <w:r w:rsidR="0077419E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 xml:space="preserve"> as relações </w:t>
      </w:r>
      <w:r w:rsidR="00B47C9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>entre as organizações sindicais</w:t>
      </w:r>
      <w:r w:rsidR="0005362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 xml:space="preserve"> e os </w:t>
      </w:r>
      <w:r w:rsidR="00B47C9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 xml:space="preserve">gestores públicos </w:t>
      </w:r>
      <w:r w:rsidR="009E1C3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>se torn</w:t>
      </w:r>
      <w:r w:rsidR="0077419E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 xml:space="preserve">aram </w:t>
      </w:r>
      <w:r w:rsidR="009E1C3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>mais democrática</w:t>
      </w:r>
      <w:r w:rsidR="0077419E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>s</w:t>
      </w:r>
      <w:r w:rsidR="009E1C3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 xml:space="preserve"> e inclusiva</w:t>
      </w:r>
      <w:r w:rsidR="0077419E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>s</w:t>
      </w:r>
      <w:r w:rsidR="00A82B5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 xml:space="preserve">, </w:t>
      </w:r>
      <w:r w:rsidR="00B9579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>por</w:t>
      </w:r>
      <w:r w:rsidR="00A82B5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 xml:space="preserve"> outro lado</w:t>
      </w:r>
      <w:r w:rsidR="009E1C3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 xml:space="preserve"> </w:t>
      </w:r>
      <w:r w:rsidR="00DA070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>houve</w:t>
      </w:r>
      <w:r w:rsidR="009E1C3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 xml:space="preserve"> forte redução de recursos di</w:t>
      </w:r>
      <w:r w:rsidR="00FF618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>sponíveis p</w:t>
      </w:r>
      <w:r w:rsidR="00A82B5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>ara</w:t>
      </w:r>
      <w:r w:rsidR="00FF618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 xml:space="preserve"> despesa</w:t>
      </w:r>
      <w:r w:rsidR="00A82B5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>s</w:t>
      </w:r>
      <w:r w:rsidR="00FF618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 xml:space="preserve"> pública</w:t>
      </w:r>
      <w:r w:rsidR="00A82B5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 xml:space="preserve">s </w:t>
      </w:r>
      <w:r w:rsidR="00A82B59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>(</w:t>
      </w:r>
      <w:r w:rsidR="00FC0511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>BACCARO, 2008; C</w:t>
      </w:r>
      <w:r w:rsidR="00FC0511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>ARBONAI</w:t>
      </w:r>
      <w:r w:rsidR="00A82B5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>, 2010)</w:t>
      </w:r>
      <w:r w:rsidR="009E1C3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 xml:space="preserve">. </w:t>
      </w:r>
      <w:r w:rsidR="00FF618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>De fato</w:t>
      </w:r>
      <w:r w:rsidR="00966CC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>,</w:t>
      </w:r>
      <w:r w:rsidR="00FF618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 xml:space="preserve"> a</w:t>
      </w:r>
      <w:r w:rsidR="009E1C3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 xml:space="preserve"> crise da dívida interna levou a uma drástica redução d</w:t>
      </w:r>
      <w:r w:rsidR="00A82B5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>e investimentos</w:t>
      </w:r>
      <w:r w:rsidR="009E1C3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 xml:space="preserve">, principalmente </w:t>
      </w:r>
      <w:r w:rsidR="00A82B5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>d</w:t>
      </w:r>
      <w:r w:rsidR="009E1C3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>aquela parte</w:t>
      </w:r>
      <w:r w:rsidR="00A82B5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 xml:space="preserve"> do orçamento nacional destinada</w:t>
      </w:r>
      <w:r w:rsidR="009E1C3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 xml:space="preserve"> </w:t>
      </w:r>
      <w:r w:rsidR="006E541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>às políticas de saúde, educação e</w:t>
      </w:r>
      <w:r w:rsidR="009E1C3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 xml:space="preserve"> transferências </w:t>
      </w:r>
      <w:r w:rsidR="00A82B5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>de recursos para entes locais.</w:t>
      </w:r>
    </w:p>
    <w:p w:rsidR="00BC708D" w:rsidRDefault="00A82B59" w:rsidP="00AF428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0"/>
          <w:lang w:val="pt-PT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>Em boa medida essas políticas visaram atacar um dos probl</w:t>
      </w:r>
      <w:r w:rsidR="0005362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>emas crônicos do Estado italiano</w:t>
      </w:r>
      <w:r w:rsidR="003F094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>,</w:t>
      </w:r>
      <w:r w:rsidR="00253D5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 xml:space="preserve"> que é a dívida pública. D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 xml:space="preserve">e acordo com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>Sismondi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 xml:space="preserve"> (2013)</w:t>
      </w:r>
      <w:r w:rsidR="003F094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>,</w:t>
      </w:r>
      <w:r w:rsidR="00253D5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 xml:space="preserve"> </w:t>
      </w:r>
      <w:r w:rsidR="00B9579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 xml:space="preserve">ainda </w:t>
      </w:r>
      <w:r w:rsidR="000474F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 xml:space="preserve">na primeira década do século XXI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t>a</w:t>
      </w:r>
      <w:r w:rsidR="00895EB8">
        <w:rPr>
          <w:rFonts w:ascii="Times New Roman" w:hAnsi="Times New Roman"/>
          <w:sz w:val="24"/>
          <w:szCs w:val="20"/>
          <w:lang w:val="pt-PT"/>
        </w:rPr>
        <w:t xml:space="preserve"> </w:t>
      </w:r>
      <w:r>
        <w:rPr>
          <w:rFonts w:ascii="Times New Roman" w:hAnsi="Times New Roman"/>
          <w:sz w:val="24"/>
          <w:szCs w:val="20"/>
          <w:lang w:val="pt-PT"/>
        </w:rPr>
        <w:t>incidê</w:t>
      </w:r>
      <w:r w:rsidR="00895EB8" w:rsidRPr="00895EB8">
        <w:rPr>
          <w:rFonts w:ascii="Times New Roman" w:hAnsi="Times New Roman"/>
          <w:sz w:val="24"/>
          <w:szCs w:val="20"/>
          <w:lang w:val="pt-PT"/>
        </w:rPr>
        <w:t xml:space="preserve">ncia global da despesa </w:t>
      </w:r>
      <w:r>
        <w:rPr>
          <w:rFonts w:ascii="Times New Roman" w:hAnsi="Times New Roman"/>
          <w:sz w:val="24"/>
          <w:szCs w:val="20"/>
          <w:lang w:val="pt-PT"/>
        </w:rPr>
        <w:t xml:space="preserve">com o funcionalismo </w:t>
      </w:r>
      <w:r w:rsidR="00895EB8" w:rsidRPr="00895EB8">
        <w:rPr>
          <w:rFonts w:ascii="Times New Roman" w:hAnsi="Times New Roman"/>
          <w:sz w:val="24"/>
          <w:szCs w:val="20"/>
          <w:lang w:val="pt-PT"/>
        </w:rPr>
        <w:t xml:space="preserve">público </w:t>
      </w:r>
      <w:r>
        <w:rPr>
          <w:rFonts w:ascii="Times New Roman" w:hAnsi="Times New Roman"/>
          <w:sz w:val="24"/>
          <w:szCs w:val="20"/>
          <w:lang w:val="pt-PT"/>
        </w:rPr>
        <w:t>em relação a</w:t>
      </w:r>
      <w:r w:rsidR="00895EB8">
        <w:rPr>
          <w:rFonts w:ascii="Times New Roman" w:hAnsi="Times New Roman"/>
          <w:sz w:val="24"/>
          <w:szCs w:val="20"/>
          <w:lang w:val="pt-PT"/>
        </w:rPr>
        <w:t xml:space="preserve">o </w:t>
      </w:r>
      <w:r>
        <w:rPr>
          <w:rFonts w:ascii="Times New Roman" w:hAnsi="Times New Roman"/>
          <w:sz w:val="24"/>
          <w:szCs w:val="20"/>
          <w:lang w:val="pt-PT"/>
        </w:rPr>
        <w:t>PIB</w:t>
      </w:r>
      <w:r w:rsidR="00253D59">
        <w:rPr>
          <w:rFonts w:ascii="Times New Roman" w:hAnsi="Times New Roman"/>
          <w:sz w:val="24"/>
          <w:szCs w:val="20"/>
          <w:lang w:val="pt-PT"/>
        </w:rPr>
        <w:t xml:space="preserve"> na Itália chegava a 10,8%.</w:t>
      </w:r>
      <w:r w:rsidR="00895EB8">
        <w:rPr>
          <w:rFonts w:ascii="Times New Roman" w:hAnsi="Times New Roman"/>
          <w:sz w:val="24"/>
          <w:szCs w:val="20"/>
          <w:lang w:val="pt-PT"/>
        </w:rPr>
        <w:t xml:space="preserve"> </w:t>
      </w:r>
      <w:r w:rsidR="00B6504A">
        <w:rPr>
          <w:rFonts w:ascii="Times New Roman" w:hAnsi="Times New Roman"/>
          <w:sz w:val="24"/>
          <w:szCs w:val="20"/>
          <w:lang w:val="pt-PT"/>
        </w:rPr>
        <w:t xml:space="preserve">No mesmo período </w:t>
      </w:r>
      <w:r w:rsidR="00253D59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considera-se</w:t>
      </w:r>
      <w:r w:rsidR="00BC708D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que o endividamento </w:t>
      </w:r>
      <w:r w:rsidR="00BC708D" w:rsidRPr="000474FB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per capita</w:t>
      </w:r>
      <w:r w:rsidR="00BC708D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em municípios como Turim </w:t>
      </w:r>
      <w:r w:rsidR="00253D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foi de</w:t>
      </w:r>
      <w:r w:rsidR="00BC708D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3.800 euros</w:t>
      </w:r>
      <w:r w:rsidR="00BC70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per capita</w:t>
      </w:r>
      <w:r w:rsidR="00253D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  <w:r w:rsidR="00BC708D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3.348 euros </w:t>
      </w:r>
      <w:r w:rsidR="000474FB" w:rsidRPr="000474FB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per capita</w:t>
      </w:r>
      <w:r w:rsidR="000474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BC708D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em Milão</w:t>
      </w:r>
      <w:r w:rsidR="00253D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  <w:r w:rsidR="00BC708D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1.700 </w:t>
      </w:r>
      <w:r w:rsidR="000474FB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euros </w:t>
      </w:r>
      <w:r w:rsidR="000474FB" w:rsidRPr="000474FB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per capita</w:t>
      </w:r>
      <w:r w:rsidR="000474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BC708D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em Nápoles</w:t>
      </w:r>
      <w:r w:rsidR="00253D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A</w:t>
      </w:r>
      <w:r w:rsidR="00BC70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 problema da</w:t>
      </w:r>
      <w:r w:rsidR="00BC708D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dívida das administrações locais </w:t>
      </w:r>
      <w:r w:rsidR="00253D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</w:t>
      </w:r>
      <w:r w:rsidR="00BC70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e </w:t>
      </w:r>
      <w:r w:rsidR="00BC708D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soma a questão estrutural da dívid</w:t>
      </w:r>
      <w:r w:rsidR="00B957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 pública italiana: </w:t>
      </w:r>
      <w:proofErr w:type="gramStart"/>
      <w:r w:rsidR="00B957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cerca de 132,6</w:t>
      </w:r>
      <w:proofErr w:type="gramEnd"/>
      <w:r w:rsidR="00BC708D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% do PIB</w:t>
      </w:r>
      <w:r w:rsidR="00B957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em 2013</w:t>
      </w:r>
      <w:r w:rsidR="00253D59">
        <w:rPr>
          <w:rStyle w:val="Refdenotaderodap"/>
          <w:rFonts w:ascii="Times New Roman" w:hAnsi="Times New Roman"/>
          <w:color w:val="000000"/>
          <w:sz w:val="24"/>
          <w:szCs w:val="24"/>
          <w:shd w:val="clear" w:color="auto" w:fill="FFFFFF"/>
          <w:lang w:eastAsia="it-IT"/>
        </w:rPr>
        <w:footnoteReference w:id="5"/>
      </w:r>
      <w:r w:rsidR="00BC708D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895EB8" w:rsidRDefault="00A41C58" w:rsidP="00AF428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0"/>
          <w:lang w:val="pt-PT"/>
        </w:rPr>
        <w:t>Na Itáluia,</w:t>
      </w:r>
      <w:r w:rsidR="00895EB8">
        <w:rPr>
          <w:rFonts w:ascii="Times New Roman" w:hAnsi="Times New Roman"/>
          <w:sz w:val="24"/>
          <w:szCs w:val="20"/>
          <w:lang w:val="pt-PT"/>
        </w:rPr>
        <w:t xml:space="preserve"> </w:t>
      </w:r>
      <w:r w:rsidR="009E1C3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ao longo do tempo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9E1C3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cresceu a crítica </w:t>
      </w:r>
      <w:r w:rsidR="00BC70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aos altos custos do sistema </w:t>
      </w:r>
      <w:r w:rsidR="009E1C3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polític</w:t>
      </w:r>
      <w:r w:rsidR="00BC70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 parlamentar e das políticas públicas</w:t>
      </w:r>
      <w:r w:rsidR="009E1C3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em nível nacional</w:t>
      </w:r>
      <w:r w:rsidR="00BC70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 também </w:t>
      </w:r>
      <w:r w:rsidR="009E1C3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local. </w:t>
      </w:r>
      <w:r w:rsidR="00BC70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 questão </w:t>
      </w:r>
      <w:r w:rsidR="00BC708D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do “desperdício de dinheiro público”</w:t>
      </w:r>
      <w:r w:rsidR="009E1C3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tornou-se popular na mídia e </w:t>
      </w:r>
      <w:r w:rsidR="000C0091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ainda mais </w:t>
      </w:r>
      <w:r w:rsidR="00762F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no </w:t>
      </w:r>
      <w:r w:rsidR="009E1C3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debate político</w:t>
      </w:r>
      <w:r w:rsidR="008C10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evidenciando crítica</w:t>
      </w:r>
      <w:r w:rsidR="003F094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 especialmente ao tamanho da má</w:t>
      </w:r>
      <w:r w:rsidR="008C10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quina pública italiana</w:t>
      </w:r>
      <w:r w:rsidR="00B957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 seu número de funcionários</w:t>
      </w:r>
      <w:r w:rsidR="008C1053">
        <w:rPr>
          <w:rStyle w:val="Refdenotaderodap"/>
          <w:rFonts w:ascii="Times New Roman" w:hAnsi="Times New Roman"/>
          <w:color w:val="000000"/>
          <w:sz w:val="24"/>
          <w:szCs w:val="24"/>
          <w:shd w:val="clear" w:color="auto" w:fill="FFFFFF"/>
        </w:rPr>
        <w:footnoteReference w:id="6"/>
      </w:r>
      <w:r w:rsidR="008C10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B81C7F" w:rsidRPr="00783279" w:rsidRDefault="005A6939" w:rsidP="00AF428A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O</w:t>
      </w:r>
      <w:r w:rsidR="00885070" w:rsidRPr="00DD6DD4">
        <w:rPr>
          <w:rFonts w:ascii="Times New Roman" w:hAnsi="Times New Roman"/>
          <w:sz w:val="24"/>
          <w:szCs w:val="24"/>
          <w:lang w:val="pt-PT"/>
        </w:rPr>
        <w:t xml:space="preserve"> funcion</w:t>
      </w:r>
      <w:r w:rsidR="0005364D">
        <w:rPr>
          <w:rFonts w:ascii="Times New Roman" w:hAnsi="Times New Roman"/>
          <w:sz w:val="24"/>
          <w:szCs w:val="24"/>
          <w:lang w:val="pt-PT"/>
        </w:rPr>
        <w:t>alismo público</w:t>
      </w:r>
      <w:r w:rsidR="00885070" w:rsidRPr="00DD6DD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B9579B">
        <w:rPr>
          <w:rFonts w:ascii="Times New Roman" w:hAnsi="Times New Roman"/>
          <w:sz w:val="24"/>
          <w:szCs w:val="24"/>
          <w:lang w:val="pt-PT"/>
        </w:rPr>
        <w:t xml:space="preserve">italiano </w:t>
      </w:r>
      <w:r w:rsidR="00885070" w:rsidRPr="00DD6DD4">
        <w:rPr>
          <w:rFonts w:ascii="Times New Roman" w:hAnsi="Times New Roman"/>
          <w:sz w:val="24"/>
          <w:szCs w:val="24"/>
          <w:lang w:val="pt-PT"/>
        </w:rPr>
        <w:t>representa</w:t>
      </w:r>
      <w:r w:rsidR="008C1053">
        <w:rPr>
          <w:rFonts w:ascii="Times New Roman" w:hAnsi="Times New Roman"/>
          <w:sz w:val="24"/>
          <w:szCs w:val="24"/>
          <w:lang w:val="pt-PT"/>
        </w:rPr>
        <w:t>va em 2010 aproximadamente</w:t>
      </w:r>
      <w:r w:rsidR="00885070" w:rsidRPr="00DD6DD4">
        <w:rPr>
          <w:rFonts w:ascii="Times New Roman" w:hAnsi="Times New Roman"/>
          <w:sz w:val="24"/>
          <w:szCs w:val="24"/>
          <w:lang w:val="pt-PT"/>
        </w:rPr>
        <w:t xml:space="preserve"> 5,6% da população italiana</w:t>
      </w:r>
      <w:r w:rsidR="0005364D">
        <w:rPr>
          <w:rFonts w:ascii="Times New Roman" w:hAnsi="Times New Roman"/>
          <w:sz w:val="24"/>
          <w:szCs w:val="24"/>
          <w:lang w:val="pt-PT"/>
        </w:rPr>
        <w:t xml:space="preserve">, </w:t>
      </w:r>
      <w:r w:rsidR="00885070" w:rsidRPr="00DD6DD4">
        <w:rPr>
          <w:rFonts w:ascii="Times New Roman" w:hAnsi="Times New Roman"/>
          <w:sz w:val="24"/>
          <w:szCs w:val="24"/>
          <w:lang w:val="pt-PT"/>
        </w:rPr>
        <w:t>cerca de 3</w:t>
      </w:r>
      <w:r>
        <w:rPr>
          <w:rFonts w:ascii="Times New Roman" w:hAnsi="Times New Roman"/>
          <w:sz w:val="24"/>
          <w:szCs w:val="24"/>
          <w:lang w:val="pt-PT"/>
        </w:rPr>
        <w:t>,4 milhões</w:t>
      </w:r>
      <w:r w:rsidR="00AF14E0">
        <w:rPr>
          <w:rFonts w:ascii="Times New Roman" w:hAnsi="Times New Roman"/>
          <w:sz w:val="24"/>
          <w:szCs w:val="24"/>
          <w:lang w:val="pt-PT"/>
        </w:rPr>
        <w:t xml:space="preserve"> de trabalhadores. </w:t>
      </w:r>
      <w:r w:rsidR="001C3ECA">
        <w:rPr>
          <w:rFonts w:ascii="Times New Roman" w:hAnsi="Times New Roman"/>
          <w:sz w:val="24"/>
          <w:szCs w:val="24"/>
          <w:lang w:val="pt-PT"/>
        </w:rPr>
        <w:t>Como observado</w:t>
      </w:r>
      <w:r w:rsidR="00B81C7F">
        <w:rPr>
          <w:rFonts w:ascii="Times New Roman" w:hAnsi="Times New Roman"/>
          <w:sz w:val="24"/>
          <w:szCs w:val="24"/>
          <w:lang w:val="pt-PT"/>
        </w:rPr>
        <w:t xml:space="preserve"> por Sismondi (2013)</w:t>
      </w:r>
      <w:r w:rsidR="001C3ECA">
        <w:rPr>
          <w:rFonts w:ascii="Times New Roman" w:hAnsi="Times New Roman"/>
          <w:sz w:val="24"/>
          <w:szCs w:val="24"/>
          <w:lang w:val="pt-PT"/>
        </w:rPr>
        <w:t xml:space="preserve">, </w:t>
      </w:r>
      <w:r>
        <w:rPr>
          <w:rFonts w:ascii="Times New Roman" w:hAnsi="Times New Roman"/>
          <w:sz w:val="24"/>
          <w:szCs w:val="24"/>
          <w:lang w:val="pt-PT"/>
        </w:rPr>
        <w:t xml:space="preserve">o caso italiano </w:t>
      </w:r>
      <w:r w:rsidR="001C3ECA">
        <w:rPr>
          <w:rFonts w:ascii="Times New Roman" w:hAnsi="Times New Roman"/>
          <w:sz w:val="24"/>
          <w:szCs w:val="24"/>
          <w:lang w:val="pt-PT"/>
        </w:rPr>
        <w:t xml:space="preserve">tem </w:t>
      </w:r>
      <w:r w:rsidR="00AF14E0">
        <w:rPr>
          <w:rFonts w:ascii="Times New Roman" w:hAnsi="Times New Roman"/>
          <w:sz w:val="24"/>
          <w:szCs w:val="24"/>
          <w:lang w:val="pt-PT"/>
        </w:rPr>
        <w:t>como uma das s</w:t>
      </w:r>
      <w:r w:rsidR="008C1053">
        <w:rPr>
          <w:rFonts w:ascii="Times New Roman" w:hAnsi="Times New Roman"/>
          <w:sz w:val="24"/>
          <w:szCs w:val="24"/>
          <w:lang w:val="pt-PT"/>
        </w:rPr>
        <w:t>uas principais especificidade</w:t>
      </w:r>
      <w:r w:rsidR="00BE1391">
        <w:rPr>
          <w:rFonts w:ascii="Times New Roman" w:hAnsi="Times New Roman"/>
          <w:sz w:val="24"/>
          <w:szCs w:val="24"/>
          <w:lang w:val="pt-PT"/>
        </w:rPr>
        <w:t>s</w:t>
      </w:r>
      <w:r w:rsidR="008C1053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AF14E0">
        <w:rPr>
          <w:rFonts w:ascii="Times New Roman" w:hAnsi="Times New Roman"/>
          <w:sz w:val="24"/>
          <w:szCs w:val="24"/>
          <w:lang w:val="pt-PT"/>
        </w:rPr>
        <w:t>a</w:t>
      </w:r>
      <w:r w:rsidR="00885070" w:rsidRPr="00DD6DD4">
        <w:rPr>
          <w:rFonts w:ascii="Times New Roman" w:hAnsi="Times New Roman"/>
          <w:sz w:val="24"/>
          <w:szCs w:val="24"/>
          <w:lang w:val="pt-PT"/>
        </w:rPr>
        <w:t xml:space="preserve"> distribu</w:t>
      </w:r>
      <w:r w:rsidR="00AF14E0">
        <w:rPr>
          <w:rFonts w:ascii="Times New Roman" w:hAnsi="Times New Roman"/>
          <w:sz w:val="24"/>
          <w:szCs w:val="24"/>
          <w:lang w:val="pt-PT"/>
        </w:rPr>
        <w:t>ição irregular</w:t>
      </w:r>
      <w:r w:rsidR="008C1053">
        <w:rPr>
          <w:rFonts w:ascii="Times New Roman" w:hAnsi="Times New Roman"/>
          <w:sz w:val="24"/>
          <w:szCs w:val="24"/>
          <w:lang w:val="pt-PT"/>
        </w:rPr>
        <w:t xml:space="preserve"> de funcionários entre os diferentes entes administrativos</w:t>
      </w:r>
      <w:r w:rsidR="00AF14E0">
        <w:rPr>
          <w:rFonts w:ascii="Times New Roman" w:hAnsi="Times New Roman"/>
          <w:sz w:val="24"/>
          <w:szCs w:val="24"/>
          <w:lang w:val="pt-PT"/>
        </w:rPr>
        <w:t xml:space="preserve">: enquanto </w:t>
      </w:r>
      <w:r w:rsidR="00AF14E0">
        <w:rPr>
          <w:rFonts w:ascii="Times New Roman" w:hAnsi="Times New Roman"/>
          <w:sz w:val="24"/>
          <w:szCs w:val="24"/>
          <w:lang w:val="pt-PT"/>
        </w:rPr>
        <w:lastRenderedPageBreak/>
        <w:t xml:space="preserve">na Calábria, </w:t>
      </w:r>
      <w:r w:rsidR="008C1053">
        <w:rPr>
          <w:rFonts w:ascii="Times New Roman" w:hAnsi="Times New Roman"/>
          <w:sz w:val="24"/>
          <w:szCs w:val="24"/>
          <w:lang w:val="pt-PT"/>
        </w:rPr>
        <w:t xml:space="preserve">localizada </w:t>
      </w:r>
      <w:r w:rsidR="00AF14E0">
        <w:rPr>
          <w:rFonts w:ascii="Times New Roman" w:hAnsi="Times New Roman"/>
          <w:sz w:val="24"/>
          <w:szCs w:val="24"/>
          <w:lang w:val="pt-PT"/>
        </w:rPr>
        <w:t xml:space="preserve">no sul da Itália, </w:t>
      </w:r>
      <w:r w:rsidR="00885070" w:rsidRPr="00DD6DD4">
        <w:rPr>
          <w:rFonts w:ascii="Times New Roman" w:hAnsi="Times New Roman"/>
          <w:sz w:val="24"/>
          <w:szCs w:val="24"/>
          <w:lang w:val="pt-PT"/>
        </w:rPr>
        <w:t>13% do número total de trabal</w:t>
      </w:r>
      <w:r w:rsidR="00B81C7F">
        <w:rPr>
          <w:rFonts w:ascii="Times New Roman" w:hAnsi="Times New Roman"/>
          <w:sz w:val="24"/>
          <w:szCs w:val="24"/>
          <w:lang w:val="pt-PT"/>
        </w:rPr>
        <w:t xml:space="preserve">hadores </w:t>
      </w:r>
      <w:r w:rsidR="00AF14E0">
        <w:rPr>
          <w:rFonts w:ascii="Times New Roman" w:hAnsi="Times New Roman"/>
          <w:sz w:val="24"/>
          <w:szCs w:val="24"/>
          <w:lang w:val="pt-PT"/>
        </w:rPr>
        <w:t>são funcionários públicos</w:t>
      </w:r>
      <w:r w:rsidR="008C1053">
        <w:rPr>
          <w:rFonts w:ascii="Times New Roman" w:hAnsi="Times New Roman"/>
          <w:sz w:val="24"/>
          <w:szCs w:val="24"/>
          <w:lang w:val="pt-PT"/>
        </w:rPr>
        <w:t>,</w:t>
      </w:r>
      <w:r w:rsidR="00AF14E0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B81C7F">
        <w:rPr>
          <w:rFonts w:ascii="Times New Roman" w:hAnsi="Times New Roman"/>
          <w:sz w:val="24"/>
          <w:szCs w:val="24"/>
          <w:lang w:val="pt-PT"/>
        </w:rPr>
        <w:t xml:space="preserve">na região da </w:t>
      </w:r>
      <w:r w:rsidR="00AF14E0">
        <w:rPr>
          <w:rFonts w:ascii="Times New Roman" w:hAnsi="Times New Roman"/>
          <w:sz w:val="24"/>
          <w:szCs w:val="24"/>
          <w:lang w:val="pt-PT"/>
        </w:rPr>
        <w:t>Lombardia, ao norte</w:t>
      </w:r>
      <w:r w:rsidR="008C1053">
        <w:rPr>
          <w:rFonts w:ascii="Times New Roman" w:hAnsi="Times New Roman"/>
          <w:sz w:val="24"/>
          <w:szCs w:val="24"/>
          <w:lang w:val="pt-PT"/>
        </w:rPr>
        <w:t xml:space="preserve"> do país</w:t>
      </w:r>
      <w:r w:rsidR="00AF14E0">
        <w:rPr>
          <w:rFonts w:ascii="Times New Roman" w:hAnsi="Times New Roman"/>
          <w:sz w:val="24"/>
          <w:szCs w:val="24"/>
          <w:lang w:val="pt-PT"/>
        </w:rPr>
        <w:t>, esse número não passa de</w:t>
      </w:r>
      <w:r w:rsidR="00885070" w:rsidRPr="00DD6DD4">
        <w:rPr>
          <w:rFonts w:ascii="Times New Roman" w:hAnsi="Times New Roman"/>
          <w:sz w:val="24"/>
          <w:szCs w:val="24"/>
          <w:lang w:val="pt-PT"/>
        </w:rPr>
        <w:t xml:space="preserve"> 6% d</w:t>
      </w:r>
      <w:r w:rsidR="00AF14E0">
        <w:rPr>
          <w:rFonts w:ascii="Times New Roman" w:hAnsi="Times New Roman"/>
          <w:sz w:val="24"/>
          <w:szCs w:val="24"/>
          <w:lang w:val="pt-PT"/>
        </w:rPr>
        <w:t xml:space="preserve">o total de </w:t>
      </w:r>
      <w:r w:rsidR="008C1053">
        <w:rPr>
          <w:rFonts w:ascii="Times New Roman" w:hAnsi="Times New Roman"/>
          <w:sz w:val="24"/>
          <w:szCs w:val="24"/>
          <w:lang w:val="pt-PT"/>
        </w:rPr>
        <w:t>trabalhadores inseridos no mercado de trabalho</w:t>
      </w:r>
      <w:r w:rsidR="00885070" w:rsidRPr="00DD6DD4">
        <w:rPr>
          <w:rFonts w:ascii="Times New Roman" w:hAnsi="Times New Roman"/>
          <w:sz w:val="24"/>
          <w:szCs w:val="24"/>
          <w:lang w:val="pt-PT"/>
        </w:rPr>
        <w:t>.</w:t>
      </w:r>
      <w:r w:rsidR="008C1053">
        <w:rPr>
          <w:rFonts w:ascii="Times New Roman" w:hAnsi="Times New Roman"/>
          <w:sz w:val="24"/>
          <w:szCs w:val="24"/>
          <w:lang w:val="pt-PT"/>
        </w:rPr>
        <w:t xml:space="preserve"> Ademais</w:t>
      </w:r>
      <w:r w:rsidR="00783279">
        <w:rPr>
          <w:rFonts w:ascii="Times New Roman" w:hAnsi="Times New Roman"/>
          <w:sz w:val="24"/>
          <w:szCs w:val="24"/>
          <w:lang w:val="pt-PT"/>
        </w:rPr>
        <w:t>,</w:t>
      </w:r>
      <w:r w:rsidR="00707912">
        <w:rPr>
          <w:rFonts w:ascii="Times New Roman" w:hAnsi="Times New Roman"/>
          <w:sz w:val="24"/>
          <w:szCs w:val="24"/>
          <w:lang w:val="pt-PT"/>
        </w:rPr>
        <w:t xml:space="preserve"> a</w:t>
      </w:r>
      <w:r w:rsidR="00B81C7F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885070" w:rsidRPr="00DD6DD4">
        <w:rPr>
          <w:rFonts w:ascii="Times New Roman" w:hAnsi="Times New Roman"/>
          <w:sz w:val="24"/>
          <w:szCs w:val="24"/>
          <w:lang w:val="pt-PT"/>
        </w:rPr>
        <w:t xml:space="preserve">mobilidade </w:t>
      </w:r>
      <w:r w:rsidR="00B81C7F">
        <w:rPr>
          <w:rFonts w:ascii="Times New Roman" w:hAnsi="Times New Roman"/>
          <w:sz w:val="24"/>
          <w:szCs w:val="24"/>
          <w:lang w:val="pt-PT"/>
        </w:rPr>
        <w:t xml:space="preserve">dos funcionários </w:t>
      </w:r>
      <w:r w:rsidR="00885070" w:rsidRPr="00DD6DD4">
        <w:rPr>
          <w:rFonts w:ascii="Times New Roman" w:hAnsi="Times New Roman"/>
          <w:sz w:val="24"/>
          <w:szCs w:val="24"/>
          <w:lang w:val="pt-PT"/>
        </w:rPr>
        <w:t>é praticamente ausente: em 2011 ape</w:t>
      </w:r>
      <w:r w:rsidR="00707912">
        <w:rPr>
          <w:rFonts w:ascii="Times New Roman" w:hAnsi="Times New Roman"/>
          <w:sz w:val="24"/>
          <w:szCs w:val="24"/>
          <w:lang w:val="pt-PT"/>
        </w:rPr>
        <w:t>nas um empregado a cada mil mudou</w:t>
      </w:r>
      <w:r w:rsidR="00885070" w:rsidRPr="00DD6DD4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8C1053">
        <w:rPr>
          <w:rFonts w:ascii="Times New Roman" w:hAnsi="Times New Roman"/>
          <w:sz w:val="24"/>
          <w:szCs w:val="24"/>
          <w:lang w:val="pt-PT"/>
        </w:rPr>
        <w:t>ente administrativo,</w:t>
      </w:r>
      <w:r w:rsidR="00885070" w:rsidRPr="00DD6DD4">
        <w:rPr>
          <w:rFonts w:ascii="Times New Roman" w:hAnsi="Times New Roman"/>
          <w:sz w:val="24"/>
          <w:szCs w:val="24"/>
          <w:lang w:val="pt-PT"/>
        </w:rPr>
        <w:t xml:space="preserve"> enquanto um a cada cem </w:t>
      </w:r>
      <w:r w:rsidR="00E56B2E">
        <w:rPr>
          <w:rFonts w:ascii="Times New Roman" w:hAnsi="Times New Roman"/>
          <w:sz w:val="24"/>
          <w:szCs w:val="24"/>
          <w:lang w:val="pt-PT"/>
        </w:rPr>
        <w:t>trocou</w:t>
      </w:r>
      <w:r w:rsidR="00885070" w:rsidRPr="00DD6DD4">
        <w:rPr>
          <w:rFonts w:ascii="Times New Roman" w:hAnsi="Times New Roman"/>
          <w:sz w:val="24"/>
          <w:szCs w:val="24"/>
          <w:lang w:val="pt-PT"/>
        </w:rPr>
        <w:t xml:space="preserve"> de setor </w:t>
      </w:r>
      <w:r w:rsidR="00E56B2E">
        <w:rPr>
          <w:rFonts w:ascii="Times New Roman" w:hAnsi="Times New Roman"/>
          <w:sz w:val="24"/>
          <w:szCs w:val="24"/>
          <w:lang w:val="pt-PT"/>
        </w:rPr>
        <w:t>administrativo</w:t>
      </w:r>
      <w:r w:rsidR="008C1053">
        <w:rPr>
          <w:rFonts w:ascii="Times New Roman" w:hAnsi="Times New Roman"/>
          <w:sz w:val="24"/>
          <w:szCs w:val="24"/>
          <w:lang w:val="pt-PT"/>
        </w:rPr>
        <w:t xml:space="preserve"> no mesmo local de trabalho</w:t>
      </w:r>
      <w:r w:rsidR="00885070" w:rsidRPr="00DD6DD4">
        <w:rPr>
          <w:rFonts w:ascii="Times New Roman" w:hAnsi="Times New Roman"/>
          <w:sz w:val="24"/>
          <w:szCs w:val="24"/>
          <w:lang w:val="pt-PT"/>
        </w:rPr>
        <w:t xml:space="preserve">, </w:t>
      </w:r>
      <w:r w:rsidR="008C1053">
        <w:rPr>
          <w:rFonts w:ascii="Times New Roman" w:hAnsi="Times New Roman"/>
          <w:sz w:val="24"/>
          <w:szCs w:val="24"/>
          <w:lang w:val="pt-PT"/>
        </w:rPr>
        <w:t xml:space="preserve">sendo </w:t>
      </w:r>
      <w:r w:rsidR="00901A27">
        <w:rPr>
          <w:rFonts w:ascii="Times New Roman" w:hAnsi="Times New Roman"/>
          <w:sz w:val="24"/>
          <w:szCs w:val="24"/>
          <w:lang w:val="pt-PT"/>
        </w:rPr>
        <w:t>todas</w:t>
      </w:r>
      <w:r w:rsidR="008C1053">
        <w:rPr>
          <w:rFonts w:ascii="Times New Roman" w:hAnsi="Times New Roman"/>
          <w:sz w:val="24"/>
          <w:szCs w:val="24"/>
          <w:lang w:val="pt-PT"/>
        </w:rPr>
        <w:t xml:space="preserve"> s</w:t>
      </w:r>
      <w:r w:rsidR="00E56B2E">
        <w:rPr>
          <w:rFonts w:ascii="Times New Roman" w:hAnsi="Times New Roman"/>
          <w:sz w:val="24"/>
          <w:szCs w:val="24"/>
          <w:lang w:val="pt-PT"/>
        </w:rPr>
        <w:t>olicitações de transferência voluntárias</w:t>
      </w:r>
      <w:r w:rsidR="008C1053">
        <w:rPr>
          <w:rFonts w:ascii="Times New Roman" w:hAnsi="Times New Roman"/>
          <w:sz w:val="24"/>
          <w:szCs w:val="24"/>
          <w:lang w:val="pt-PT"/>
        </w:rPr>
        <w:t>, sem qualquer interferência direta do gestor público</w:t>
      </w:r>
      <w:r w:rsidR="00B81C7F">
        <w:rPr>
          <w:rFonts w:ascii="Times New Roman" w:hAnsi="Times New Roman"/>
          <w:sz w:val="24"/>
          <w:szCs w:val="24"/>
          <w:lang w:val="pt-PT"/>
        </w:rPr>
        <w:t xml:space="preserve"> (</w:t>
      </w:r>
      <w:r w:rsidR="00FC0511">
        <w:rPr>
          <w:rFonts w:ascii="Times New Roman" w:hAnsi="Times New Roman"/>
          <w:sz w:val="24"/>
          <w:szCs w:val="24"/>
          <w:lang w:val="pt-PT"/>
        </w:rPr>
        <w:t>SISMONDI</w:t>
      </w:r>
      <w:r w:rsidR="00B81C7F">
        <w:rPr>
          <w:rFonts w:ascii="Times New Roman" w:hAnsi="Times New Roman"/>
          <w:sz w:val="24"/>
          <w:szCs w:val="24"/>
          <w:lang w:val="pt-PT"/>
        </w:rPr>
        <w:t>, 2013</w:t>
      </w:r>
      <w:r w:rsidR="008C1053">
        <w:rPr>
          <w:rFonts w:ascii="Times New Roman" w:hAnsi="Times New Roman"/>
          <w:sz w:val="24"/>
          <w:szCs w:val="24"/>
          <w:lang w:val="pt-PT"/>
        </w:rPr>
        <w:t xml:space="preserve">) </w:t>
      </w:r>
      <w:r w:rsidR="00E56B2E">
        <w:rPr>
          <w:rStyle w:val="Refdenotaderodap"/>
          <w:rFonts w:ascii="Times New Roman" w:hAnsi="Times New Roman"/>
          <w:sz w:val="24"/>
          <w:szCs w:val="24"/>
          <w:lang w:val="pt-PT"/>
        </w:rPr>
        <w:footnoteReference w:id="7"/>
      </w:r>
      <w:r w:rsidR="00885070" w:rsidRPr="00DD6DD4">
        <w:rPr>
          <w:rFonts w:ascii="Times New Roman" w:hAnsi="Times New Roman"/>
          <w:sz w:val="24"/>
          <w:szCs w:val="24"/>
          <w:lang w:val="pt-PT"/>
        </w:rPr>
        <w:t>.</w:t>
      </w:r>
    </w:p>
    <w:p w:rsidR="0043673C" w:rsidRPr="00901A27" w:rsidRDefault="00B6504A" w:rsidP="00AF428A">
      <w:pPr>
        <w:pStyle w:val="Textodenotaderodap"/>
        <w:spacing w:line="360" w:lineRule="auto"/>
        <w:ind w:firstLine="709"/>
        <w:jc w:val="both"/>
      </w:pPr>
      <w:r>
        <w:rPr>
          <w:rFonts w:ascii="Times New Roman" w:hAnsi="Times New Roman"/>
          <w:sz w:val="24"/>
          <w:szCs w:val="24"/>
          <w:lang w:val="pt-PT"/>
        </w:rPr>
        <w:t>O</w:t>
      </w:r>
      <w:r w:rsidR="00005ACB" w:rsidRPr="00DD6DD4">
        <w:rPr>
          <w:rFonts w:ascii="Times New Roman" w:hAnsi="Times New Roman"/>
          <w:sz w:val="24"/>
          <w:szCs w:val="24"/>
          <w:lang w:val="pt-PT"/>
        </w:rPr>
        <w:t xml:space="preserve">utras </w:t>
      </w:r>
      <w:r w:rsidR="00BE1391">
        <w:rPr>
          <w:rFonts w:ascii="Times New Roman" w:hAnsi="Times New Roman"/>
          <w:sz w:val="24"/>
          <w:szCs w:val="24"/>
          <w:lang w:val="pt-PT"/>
        </w:rPr>
        <w:t>caracterís</w:t>
      </w:r>
      <w:r w:rsidR="008C1053">
        <w:rPr>
          <w:rFonts w:ascii="Times New Roman" w:hAnsi="Times New Roman"/>
          <w:sz w:val="24"/>
          <w:szCs w:val="24"/>
          <w:lang w:val="pt-PT"/>
        </w:rPr>
        <w:t>ticas</w:t>
      </w:r>
      <w:r w:rsidR="00005ACB" w:rsidRPr="00DD6DD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46595E" w:rsidRPr="00DD6DD4">
        <w:rPr>
          <w:rFonts w:ascii="Times New Roman" w:hAnsi="Times New Roman"/>
          <w:sz w:val="24"/>
          <w:szCs w:val="24"/>
          <w:lang w:val="pt-PT"/>
        </w:rPr>
        <w:t>dos servidores</w:t>
      </w:r>
      <w:r w:rsidR="008C1053">
        <w:rPr>
          <w:rFonts w:ascii="Times New Roman" w:hAnsi="Times New Roman"/>
          <w:sz w:val="24"/>
          <w:szCs w:val="24"/>
          <w:lang w:val="pt-PT"/>
        </w:rPr>
        <w:t xml:space="preserve"> públicos</w:t>
      </w:r>
      <w:r w:rsidR="0046595E" w:rsidRPr="00DD6DD4">
        <w:rPr>
          <w:rFonts w:ascii="Times New Roman" w:hAnsi="Times New Roman"/>
          <w:sz w:val="24"/>
          <w:szCs w:val="24"/>
          <w:lang w:val="pt-PT"/>
        </w:rPr>
        <w:t xml:space="preserve"> italianos</w:t>
      </w:r>
      <w:r>
        <w:rPr>
          <w:rFonts w:ascii="Times New Roman" w:hAnsi="Times New Roman"/>
          <w:sz w:val="24"/>
          <w:szCs w:val="24"/>
          <w:lang w:val="pt-PT"/>
        </w:rPr>
        <w:t xml:space="preserve"> ainda sâo importantes de salientar</w:t>
      </w:r>
      <w:r w:rsidR="0046595E" w:rsidRPr="00DD6DD4">
        <w:rPr>
          <w:rFonts w:ascii="Times New Roman" w:hAnsi="Times New Roman"/>
          <w:sz w:val="24"/>
          <w:szCs w:val="24"/>
          <w:lang w:val="pt-PT"/>
        </w:rPr>
        <w:t xml:space="preserve">. </w:t>
      </w:r>
      <w:r w:rsidR="00141812">
        <w:rPr>
          <w:rFonts w:ascii="Times New Roman" w:hAnsi="Times New Roman"/>
          <w:sz w:val="24"/>
          <w:szCs w:val="24"/>
          <w:lang w:val="pt-PT"/>
        </w:rPr>
        <w:t>Em termos etários</w:t>
      </w:r>
      <w:r w:rsidR="00783279">
        <w:rPr>
          <w:rFonts w:ascii="Times New Roman" w:hAnsi="Times New Roman"/>
          <w:sz w:val="24"/>
          <w:szCs w:val="24"/>
          <w:lang w:val="pt-PT"/>
        </w:rPr>
        <w:t>,</w:t>
      </w:r>
      <w:r w:rsidR="00141812">
        <w:rPr>
          <w:rFonts w:ascii="Times New Roman" w:hAnsi="Times New Roman"/>
          <w:sz w:val="24"/>
          <w:szCs w:val="24"/>
          <w:lang w:val="pt-PT"/>
        </w:rPr>
        <w:t xml:space="preserve"> enquanto </w:t>
      </w:r>
      <w:r w:rsidR="00005ACB" w:rsidRPr="00DD6DD4">
        <w:rPr>
          <w:rFonts w:ascii="Times New Roman" w:hAnsi="Times New Roman"/>
          <w:sz w:val="24"/>
          <w:szCs w:val="24"/>
          <w:lang w:val="pt-PT"/>
        </w:rPr>
        <w:t>n</w:t>
      </w:r>
      <w:r w:rsidR="0046595E" w:rsidRPr="00DD6DD4">
        <w:rPr>
          <w:rFonts w:ascii="Times New Roman" w:hAnsi="Times New Roman"/>
          <w:sz w:val="24"/>
          <w:szCs w:val="24"/>
          <w:lang w:val="pt-PT"/>
        </w:rPr>
        <w:t>a França a porcentagem de funcionários público</w:t>
      </w:r>
      <w:r w:rsidR="00005ACB" w:rsidRPr="00DD6DD4">
        <w:rPr>
          <w:rFonts w:ascii="Times New Roman" w:hAnsi="Times New Roman"/>
          <w:sz w:val="24"/>
          <w:szCs w:val="24"/>
          <w:lang w:val="pt-PT"/>
        </w:rPr>
        <w:t>s com menos de 35 anos de idade</w:t>
      </w:r>
      <w:r w:rsidR="008C1053">
        <w:rPr>
          <w:rFonts w:ascii="Times New Roman" w:hAnsi="Times New Roman"/>
          <w:sz w:val="24"/>
          <w:szCs w:val="24"/>
          <w:lang w:val="pt-PT"/>
        </w:rPr>
        <w:t xml:space="preserve"> era</w:t>
      </w:r>
      <w:r w:rsidR="00783279">
        <w:rPr>
          <w:rFonts w:ascii="Times New Roman" w:hAnsi="Times New Roman"/>
          <w:sz w:val="24"/>
          <w:szCs w:val="24"/>
          <w:lang w:val="pt-PT"/>
        </w:rPr>
        <w:t>,</w:t>
      </w:r>
      <w:r w:rsidR="008C1053">
        <w:rPr>
          <w:rFonts w:ascii="Times New Roman" w:hAnsi="Times New Roman"/>
          <w:sz w:val="24"/>
          <w:szCs w:val="24"/>
          <w:lang w:val="pt-PT"/>
        </w:rPr>
        <w:t xml:space="preserve"> na primeira década do século XXI</w:t>
      </w:r>
      <w:r w:rsidR="00783279">
        <w:rPr>
          <w:rFonts w:ascii="Times New Roman" w:hAnsi="Times New Roman"/>
          <w:sz w:val="24"/>
          <w:szCs w:val="24"/>
          <w:lang w:val="pt-PT"/>
        </w:rPr>
        <w:t>,</w:t>
      </w:r>
      <w:r w:rsidR="0046595E" w:rsidRPr="00DD6DD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141812">
        <w:rPr>
          <w:rFonts w:ascii="Times New Roman" w:hAnsi="Times New Roman"/>
          <w:sz w:val="24"/>
          <w:szCs w:val="24"/>
          <w:lang w:val="pt-PT"/>
        </w:rPr>
        <w:t>de 28% do total de funcionários</w:t>
      </w:r>
      <w:r w:rsidR="008C1053">
        <w:rPr>
          <w:rFonts w:ascii="Times New Roman" w:hAnsi="Times New Roman"/>
          <w:sz w:val="24"/>
          <w:szCs w:val="24"/>
          <w:lang w:val="pt-PT"/>
        </w:rPr>
        <w:t xml:space="preserve"> estatais</w:t>
      </w:r>
      <w:r w:rsidR="00141812">
        <w:rPr>
          <w:rFonts w:ascii="Times New Roman" w:hAnsi="Times New Roman"/>
          <w:sz w:val="24"/>
          <w:szCs w:val="24"/>
          <w:lang w:val="pt-PT"/>
        </w:rPr>
        <w:t xml:space="preserve"> e no Reino Unido aproximadamente</w:t>
      </w:r>
      <w:r w:rsidR="0046595E" w:rsidRPr="00DD6DD4">
        <w:rPr>
          <w:rFonts w:ascii="Times New Roman" w:hAnsi="Times New Roman"/>
          <w:sz w:val="24"/>
          <w:szCs w:val="24"/>
          <w:lang w:val="pt-PT"/>
        </w:rPr>
        <w:t xml:space="preserve"> 25% </w:t>
      </w:r>
      <w:r w:rsidR="008C1053">
        <w:rPr>
          <w:rFonts w:ascii="Times New Roman" w:hAnsi="Times New Roman"/>
          <w:sz w:val="24"/>
          <w:szCs w:val="24"/>
          <w:lang w:val="pt-PT"/>
        </w:rPr>
        <w:t xml:space="preserve">desse mesmo universo de trabalhadores, </w:t>
      </w:r>
      <w:r w:rsidR="0046595E" w:rsidRPr="00DD6DD4">
        <w:rPr>
          <w:rFonts w:ascii="Times New Roman" w:hAnsi="Times New Roman"/>
          <w:sz w:val="24"/>
          <w:szCs w:val="24"/>
          <w:lang w:val="pt-PT"/>
        </w:rPr>
        <w:t>na Itália</w:t>
      </w:r>
      <w:r w:rsidR="0043673C">
        <w:rPr>
          <w:rFonts w:ascii="Times New Roman" w:hAnsi="Times New Roman"/>
          <w:sz w:val="24"/>
          <w:szCs w:val="24"/>
          <w:lang w:val="pt-PT"/>
        </w:rPr>
        <w:t xml:space="preserve"> essa porcentagem caía</w:t>
      </w:r>
      <w:r w:rsidR="00141812">
        <w:rPr>
          <w:rFonts w:ascii="Times New Roman" w:hAnsi="Times New Roman"/>
          <w:sz w:val="24"/>
          <w:szCs w:val="24"/>
          <w:lang w:val="pt-PT"/>
        </w:rPr>
        <w:t xml:space="preserve"> para menos de 10%</w:t>
      </w:r>
      <w:r w:rsidR="0046595E" w:rsidRPr="00DD6DD4">
        <w:rPr>
          <w:rFonts w:ascii="Times New Roman" w:hAnsi="Times New Roman"/>
          <w:sz w:val="24"/>
          <w:szCs w:val="24"/>
          <w:lang w:val="pt-PT"/>
        </w:rPr>
        <w:t xml:space="preserve">. </w:t>
      </w:r>
      <w:r w:rsidR="0043673C">
        <w:rPr>
          <w:rFonts w:ascii="Times New Roman" w:hAnsi="Times New Roman"/>
          <w:sz w:val="24"/>
          <w:szCs w:val="24"/>
          <w:lang w:val="pt-PT"/>
        </w:rPr>
        <w:t>Em alguns setores o envelhecimento do funcionalismo público é evidente: a</w:t>
      </w:r>
      <w:r w:rsidR="00005ACB" w:rsidRPr="00DD6DD4">
        <w:rPr>
          <w:rFonts w:ascii="Times New Roman" w:hAnsi="Times New Roman"/>
          <w:sz w:val="24"/>
          <w:szCs w:val="24"/>
          <w:lang w:val="pt-PT"/>
        </w:rPr>
        <w:t xml:space="preserve"> porcentagem de </w:t>
      </w:r>
      <w:r w:rsidR="0043673C">
        <w:rPr>
          <w:rFonts w:ascii="Times New Roman" w:hAnsi="Times New Roman"/>
          <w:sz w:val="24"/>
          <w:szCs w:val="24"/>
          <w:lang w:val="pt-PT"/>
        </w:rPr>
        <w:t>trabalhadores</w:t>
      </w:r>
      <w:r w:rsidR="00141812">
        <w:rPr>
          <w:rFonts w:ascii="Times New Roman" w:hAnsi="Times New Roman"/>
          <w:sz w:val="24"/>
          <w:szCs w:val="24"/>
          <w:lang w:val="pt-PT"/>
        </w:rPr>
        <w:t xml:space="preserve"> com menos de 25 anos de idade</w:t>
      </w:r>
      <w:r w:rsidR="0046595E" w:rsidRPr="00DD6DD4">
        <w:rPr>
          <w:rFonts w:ascii="Times New Roman" w:hAnsi="Times New Roman"/>
          <w:sz w:val="24"/>
          <w:szCs w:val="24"/>
          <w:lang w:val="pt-PT"/>
        </w:rPr>
        <w:t xml:space="preserve"> diretamente empregados </w:t>
      </w:r>
      <w:r w:rsidR="00141812">
        <w:rPr>
          <w:rFonts w:ascii="Times New Roman" w:hAnsi="Times New Roman"/>
          <w:sz w:val="24"/>
          <w:szCs w:val="24"/>
          <w:lang w:val="pt-PT"/>
        </w:rPr>
        <w:t>nas</w:t>
      </w:r>
      <w:r w:rsidR="0046595E" w:rsidRPr="00DD6DD4">
        <w:rPr>
          <w:rFonts w:ascii="Times New Roman" w:hAnsi="Times New Roman"/>
          <w:sz w:val="24"/>
          <w:szCs w:val="24"/>
          <w:lang w:val="pt-PT"/>
        </w:rPr>
        <w:t xml:space="preserve"> Universidade</w:t>
      </w:r>
      <w:r w:rsidR="0043673C">
        <w:rPr>
          <w:rFonts w:ascii="Times New Roman" w:hAnsi="Times New Roman"/>
          <w:sz w:val="24"/>
          <w:szCs w:val="24"/>
          <w:lang w:val="pt-PT"/>
        </w:rPr>
        <w:t>s, por exemplo,</w:t>
      </w:r>
      <w:r w:rsidR="0046595E" w:rsidRPr="00DD6DD4">
        <w:rPr>
          <w:rFonts w:ascii="Times New Roman" w:hAnsi="Times New Roman"/>
          <w:sz w:val="24"/>
          <w:szCs w:val="24"/>
          <w:lang w:val="pt-PT"/>
        </w:rPr>
        <w:t xml:space="preserve"> é praticamente zero</w:t>
      </w:r>
      <w:r w:rsidR="00141812">
        <w:rPr>
          <w:rFonts w:ascii="Times New Roman" w:hAnsi="Times New Roman"/>
          <w:sz w:val="24"/>
          <w:szCs w:val="24"/>
          <w:lang w:val="pt-PT"/>
        </w:rPr>
        <w:t>.</w:t>
      </w:r>
      <w:r w:rsidR="0046595E" w:rsidRPr="00DD6DD4">
        <w:rPr>
          <w:rFonts w:ascii="Times New Roman" w:hAnsi="Times New Roman"/>
          <w:sz w:val="24"/>
          <w:szCs w:val="24"/>
          <w:lang w:val="pt-PT"/>
        </w:rPr>
        <w:t xml:space="preserve"> A</w:t>
      </w:r>
      <w:r w:rsidR="00005ACB" w:rsidRPr="00DD6DD4">
        <w:rPr>
          <w:rFonts w:ascii="Times New Roman" w:hAnsi="Times New Roman"/>
          <w:sz w:val="24"/>
          <w:szCs w:val="24"/>
          <w:lang w:val="pt-PT"/>
        </w:rPr>
        <w:t xml:space="preserve">lém </w:t>
      </w:r>
      <w:r w:rsidR="00141812">
        <w:rPr>
          <w:rFonts w:ascii="Times New Roman" w:hAnsi="Times New Roman"/>
          <w:sz w:val="24"/>
          <w:szCs w:val="24"/>
          <w:lang w:val="pt-PT"/>
        </w:rPr>
        <w:t>disso</w:t>
      </w:r>
      <w:r w:rsidR="0043673C">
        <w:rPr>
          <w:rFonts w:ascii="Times New Roman" w:hAnsi="Times New Roman"/>
          <w:sz w:val="24"/>
          <w:szCs w:val="24"/>
          <w:lang w:val="pt-PT"/>
        </w:rPr>
        <w:t>,</w:t>
      </w:r>
      <w:r w:rsidR="00005ACB" w:rsidRPr="00DD6DD4">
        <w:rPr>
          <w:rFonts w:ascii="Times New Roman" w:hAnsi="Times New Roman"/>
          <w:sz w:val="24"/>
          <w:szCs w:val="24"/>
          <w:lang w:val="pt-PT"/>
        </w:rPr>
        <w:t xml:space="preserve"> a</w:t>
      </w:r>
      <w:r w:rsidR="0043673C">
        <w:rPr>
          <w:rFonts w:ascii="Times New Roman" w:hAnsi="Times New Roman"/>
          <w:sz w:val="24"/>
          <w:szCs w:val="24"/>
          <w:lang w:val="pt-PT"/>
        </w:rPr>
        <w:t xml:space="preserve"> administração p</w:t>
      </w:r>
      <w:r w:rsidR="0046595E" w:rsidRPr="00DD6DD4">
        <w:rPr>
          <w:rFonts w:ascii="Times New Roman" w:hAnsi="Times New Roman"/>
          <w:sz w:val="24"/>
          <w:szCs w:val="24"/>
          <w:lang w:val="pt-PT"/>
        </w:rPr>
        <w:t>ública italiana em comparação com França e Inglaterra</w:t>
      </w:r>
      <w:r w:rsidR="00005ACB" w:rsidRPr="00DD6DD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141812">
        <w:rPr>
          <w:rFonts w:ascii="Times New Roman" w:hAnsi="Times New Roman"/>
          <w:sz w:val="24"/>
          <w:szCs w:val="24"/>
          <w:lang w:val="pt-PT"/>
        </w:rPr>
        <w:t xml:space="preserve">tem </w:t>
      </w:r>
      <w:r w:rsidR="0043673C">
        <w:rPr>
          <w:rFonts w:ascii="Times New Roman" w:hAnsi="Times New Roman"/>
          <w:sz w:val="24"/>
          <w:szCs w:val="24"/>
          <w:lang w:val="pt-PT"/>
        </w:rPr>
        <w:t xml:space="preserve">a </w:t>
      </w:r>
      <w:r w:rsidR="00141812">
        <w:rPr>
          <w:rFonts w:ascii="Times New Roman" w:hAnsi="Times New Roman"/>
          <w:sz w:val="24"/>
          <w:szCs w:val="24"/>
          <w:lang w:val="pt-PT"/>
        </w:rPr>
        <w:t>menor participação de mulheres</w:t>
      </w:r>
      <w:r w:rsidR="0043673C">
        <w:rPr>
          <w:rFonts w:ascii="Times New Roman" w:hAnsi="Times New Roman"/>
          <w:sz w:val="24"/>
          <w:szCs w:val="24"/>
          <w:lang w:val="pt-PT"/>
        </w:rPr>
        <w:t xml:space="preserve"> no mercado de trabalho</w:t>
      </w:r>
      <w:r w:rsidR="00005ACB" w:rsidRPr="00DD6DD4">
        <w:rPr>
          <w:rFonts w:ascii="Times New Roman" w:hAnsi="Times New Roman"/>
          <w:sz w:val="24"/>
          <w:szCs w:val="24"/>
          <w:lang w:val="pt-PT"/>
        </w:rPr>
        <w:t>:</w:t>
      </w:r>
      <w:r w:rsidR="0046595E" w:rsidRPr="00DD6DD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005ACB" w:rsidRPr="00DD6DD4">
        <w:rPr>
          <w:rFonts w:ascii="Times New Roman" w:hAnsi="Times New Roman"/>
          <w:sz w:val="24"/>
          <w:szCs w:val="24"/>
          <w:lang w:val="pt-PT"/>
        </w:rPr>
        <w:t xml:space="preserve">55% dos funcionários públicos na Itália, </w:t>
      </w:r>
      <w:r w:rsidR="00141812">
        <w:rPr>
          <w:rFonts w:ascii="Times New Roman" w:hAnsi="Times New Roman"/>
          <w:sz w:val="24"/>
          <w:szCs w:val="24"/>
          <w:lang w:val="pt-PT"/>
        </w:rPr>
        <w:t xml:space="preserve">contra </w:t>
      </w:r>
      <w:r w:rsidR="00005ACB" w:rsidRPr="00DD6DD4">
        <w:rPr>
          <w:rFonts w:ascii="Times New Roman" w:hAnsi="Times New Roman"/>
          <w:sz w:val="24"/>
          <w:szCs w:val="24"/>
          <w:lang w:val="pt-PT"/>
        </w:rPr>
        <w:t xml:space="preserve">61% na França e 65% no Reino Unido. </w:t>
      </w:r>
      <w:r w:rsidR="0043673C">
        <w:rPr>
          <w:rFonts w:ascii="Times New Roman" w:hAnsi="Times New Roman"/>
          <w:sz w:val="24"/>
          <w:szCs w:val="24"/>
          <w:lang w:val="pt-PT"/>
        </w:rPr>
        <w:t xml:space="preserve">Entre os países membros da União Européia a Itália possui um dos piores indicadores de inclusão das mulheres em cargos de chefia no setor público: </w:t>
      </w:r>
      <w:r w:rsidR="0046595E" w:rsidRPr="000C5412">
        <w:rPr>
          <w:rFonts w:ascii="Times New Roman" w:hAnsi="Times New Roman"/>
          <w:sz w:val="24"/>
          <w:szCs w:val="24"/>
          <w:lang w:val="pt-PT"/>
        </w:rPr>
        <w:t>uma mulher a cada nove homens</w:t>
      </w:r>
      <w:r w:rsidR="0043673C">
        <w:rPr>
          <w:rFonts w:ascii="Times New Roman" w:hAnsi="Times New Roman"/>
          <w:sz w:val="24"/>
          <w:szCs w:val="24"/>
          <w:lang w:val="pt-PT"/>
        </w:rPr>
        <w:t xml:space="preserve">. </w:t>
      </w:r>
      <w:r w:rsidR="0043673C" w:rsidRPr="0043673C">
        <w:rPr>
          <w:rFonts w:ascii="Times New Roman" w:hAnsi="Times New Roman"/>
          <w:sz w:val="24"/>
          <w:szCs w:val="24"/>
        </w:rPr>
        <w:t>Além disso, o</w:t>
      </w:r>
      <w:r w:rsidR="0043673C" w:rsidRPr="0043673C">
        <w:rPr>
          <w:rFonts w:ascii="Times New Roman" w:hAnsi="Times New Roman"/>
          <w:sz w:val="24"/>
          <w:szCs w:val="24"/>
          <w:lang w:val="pt-PT"/>
        </w:rPr>
        <w:t xml:space="preserve">s funcionários públicos italianos </w:t>
      </w:r>
      <w:r w:rsidR="0043673C">
        <w:rPr>
          <w:rFonts w:ascii="Times New Roman" w:hAnsi="Times New Roman"/>
          <w:sz w:val="24"/>
          <w:szCs w:val="24"/>
          <w:lang w:val="pt-PT"/>
        </w:rPr>
        <w:t>tê</w:t>
      </w:r>
      <w:r w:rsidR="0043673C" w:rsidRPr="0043673C">
        <w:rPr>
          <w:rFonts w:ascii="Times New Roman" w:hAnsi="Times New Roman"/>
          <w:sz w:val="24"/>
          <w:szCs w:val="24"/>
          <w:lang w:val="pt-PT"/>
        </w:rPr>
        <w:t xml:space="preserve">m formação educacional inferior a dos seus pares europeus: na Itália </w:t>
      </w:r>
      <w:r w:rsidR="00BE1391">
        <w:rPr>
          <w:rFonts w:ascii="Times New Roman" w:hAnsi="Times New Roman"/>
          <w:sz w:val="24"/>
          <w:szCs w:val="24"/>
          <w:lang w:val="pt-PT"/>
        </w:rPr>
        <w:t>t</w:t>
      </w:r>
      <w:r w:rsidR="00BE1391" w:rsidRPr="0043673C">
        <w:rPr>
          <w:rFonts w:ascii="Times New Roman" w:hAnsi="Times New Roman"/>
          <w:sz w:val="24"/>
          <w:szCs w:val="24"/>
          <w:lang w:val="pt-PT"/>
        </w:rPr>
        <w:t>ão-só</w:t>
      </w:r>
      <w:r w:rsidR="0043673C" w:rsidRPr="0043673C">
        <w:rPr>
          <w:rFonts w:ascii="Times New Roman" w:hAnsi="Times New Roman"/>
          <w:sz w:val="24"/>
          <w:szCs w:val="24"/>
          <w:lang w:val="pt-PT"/>
        </w:rPr>
        <w:t xml:space="preserve"> 34% dos funcionários públicos po</w:t>
      </w:r>
      <w:r w:rsidR="00361750">
        <w:rPr>
          <w:rFonts w:ascii="Times New Roman" w:hAnsi="Times New Roman"/>
          <w:sz w:val="24"/>
          <w:szCs w:val="24"/>
          <w:lang w:val="pt-PT"/>
        </w:rPr>
        <w:t>s</w:t>
      </w:r>
      <w:r w:rsidR="0043673C" w:rsidRPr="0043673C">
        <w:rPr>
          <w:rFonts w:ascii="Times New Roman" w:hAnsi="Times New Roman"/>
          <w:sz w:val="24"/>
          <w:szCs w:val="24"/>
          <w:lang w:val="pt-PT"/>
        </w:rPr>
        <w:t>suem título universi</w:t>
      </w:r>
      <w:r w:rsidR="00361750">
        <w:rPr>
          <w:rFonts w:ascii="Times New Roman" w:hAnsi="Times New Roman"/>
          <w:sz w:val="24"/>
          <w:szCs w:val="24"/>
          <w:lang w:val="pt-PT"/>
        </w:rPr>
        <w:t>t</w:t>
      </w:r>
      <w:r w:rsidR="0043673C" w:rsidRPr="0043673C">
        <w:rPr>
          <w:rFonts w:ascii="Times New Roman" w:hAnsi="Times New Roman"/>
          <w:sz w:val="24"/>
          <w:szCs w:val="24"/>
          <w:lang w:val="pt-PT"/>
        </w:rPr>
        <w:t>á</w:t>
      </w:r>
      <w:r w:rsidR="00361750">
        <w:rPr>
          <w:rFonts w:ascii="Times New Roman" w:hAnsi="Times New Roman"/>
          <w:sz w:val="24"/>
          <w:szCs w:val="24"/>
          <w:lang w:val="pt-PT"/>
        </w:rPr>
        <w:t>r</w:t>
      </w:r>
      <w:r w:rsidR="0043673C" w:rsidRPr="0043673C">
        <w:rPr>
          <w:rFonts w:ascii="Times New Roman" w:hAnsi="Times New Roman"/>
          <w:sz w:val="24"/>
          <w:szCs w:val="24"/>
          <w:lang w:val="pt-PT"/>
        </w:rPr>
        <w:t>io</w:t>
      </w:r>
      <w:r w:rsidR="00FC0511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361750">
        <w:rPr>
          <w:rFonts w:ascii="Times New Roman" w:hAnsi="Times New Roman"/>
          <w:sz w:val="24"/>
          <w:szCs w:val="24"/>
          <w:lang w:val="pt-PT"/>
        </w:rPr>
        <w:t>(</w:t>
      </w:r>
      <w:r w:rsidR="00FC0511">
        <w:rPr>
          <w:rFonts w:ascii="Times New Roman" w:hAnsi="Times New Roman"/>
          <w:sz w:val="24"/>
          <w:szCs w:val="24"/>
          <w:lang w:val="pt-PT"/>
        </w:rPr>
        <w:t>SISMONDI</w:t>
      </w:r>
      <w:r w:rsidR="00361750">
        <w:rPr>
          <w:rFonts w:ascii="Times New Roman" w:hAnsi="Times New Roman"/>
          <w:sz w:val="24"/>
          <w:szCs w:val="24"/>
          <w:lang w:val="pt-PT"/>
        </w:rPr>
        <w:t>, 2013</w:t>
      </w:r>
      <w:r w:rsidR="0043673C" w:rsidRPr="0043673C">
        <w:rPr>
          <w:rFonts w:ascii="Times New Roman" w:hAnsi="Times New Roman"/>
          <w:sz w:val="24"/>
          <w:szCs w:val="24"/>
          <w:lang w:val="pt-PT"/>
        </w:rPr>
        <w:t>).</w:t>
      </w:r>
    </w:p>
    <w:p w:rsidR="00885070" w:rsidRPr="00A04679" w:rsidRDefault="00590E6E" w:rsidP="00AF428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 c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rescimento salarial no </w:t>
      </w:r>
      <w:r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serviço públi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co no final da década de 1980, </w:t>
      </w:r>
      <w:r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juntamente à necessidade de convergência perante os parâmetros econômicos e financeiros definidos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pela UE,</w:t>
      </w:r>
      <w:r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lev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ou</w:t>
      </w:r>
      <w:r w:rsidR="00A046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à</w:t>
      </w:r>
      <w:r w:rsidR="009E1C3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acelera</w:t>
      </w:r>
      <w:r w:rsidR="00A046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ção da</w:t>
      </w:r>
      <w:r w:rsidR="009E1C3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implantação de medidas </w:t>
      </w:r>
      <w:r w:rsidR="00901A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visando</w:t>
      </w:r>
      <w:r w:rsidR="009E1C3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901A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reestrutura</w:t>
      </w:r>
      <w:r w:rsidR="00BE13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</w:t>
      </w:r>
      <w:r w:rsidR="00901A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9E1C3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 aparelho </w:t>
      </w:r>
      <w:r w:rsidR="00901A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administrativo</w:t>
      </w:r>
      <w:r w:rsidR="005F29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</w:t>
      </w:r>
      <w:r w:rsidR="009E1C3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901A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re</w:t>
      </w:r>
      <w:r w:rsidR="00450BC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dução de gast</w:t>
      </w:r>
      <w:r w:rsidR="009E1C3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os públicos</w:t>
      </w:r>
      <w:r w:rsidR="00901A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9E1C3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inovação organizacional</w:t>
      </w:r>
      <w:r w:rsidR="00901A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 notadamente</w:t>
      </w:r>
      <w:r w:rsidR="009E1C3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maior produtividade e aproveitamento dos recursos humanos</w:t>
      </w:r>
      <w:r w:rsidR="00005ACB" w:rsidRPr="00DD6DD4">
        <w:rPr>
          <w:rStyle w:val="Refdenotaderodap"/>
          <w:rFonts w:ascii="Times New Roman" w:hAnsi="Times New Roman"/>
          <w:color w:val="000000"/>
          <w:sz w:val="24"/>
          <w:szCs w:val="24"/>
          <w:shd w:val="clear" w:color="auto" w:fill="FFFFFF"/>
        </w:rPr>
        <w:footnoteReference w:id="8"/>
      </w:r>
      <w:r w:rsidR="009E1C3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4B4F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Essa reorientação</w:t>
      </w:r>
      <w:r w:rsidR="009E1C3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atingiu a gestão pública de forma geral, porém, os entes </w:t>
      </w:r>
      <w:r w:rsidR="009E1C3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locais </w:t>
      </w:r>
      <w:r w:rsidR="005118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foram al</w:t>
      </w:r>
      <w:r w:rsidR="004B4F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</w:t>
      </w:r>
      <w:r w:rsidR="005118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 dessas medidas </w:t>
      </w:r>
      <w:r w:rsidR="009E1C3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de maneira mais significativa e abrangente</w:t>
      </w:r>
      <w:r w:rsidR="005118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9E1C33" w:rsidRPr="00A41E4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particularmente</w:t>
      </w:r>
      <w:r w:rsidR="009E1C3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as comunas e as províncias nas quais trabalham </w:t>
      </w:r>
      <w:r w:rsidR="00885070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17</w:t>
      </w:r>
      <w:r w:rsidR="009E1C3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% dos servidores públicos </w:t>
      </w:r>
      <w:r w:rsidR="00A138E6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italiano</w:t>
      </w:r>
      <w:r w:rsidR="00A046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cerca</w:t>
      </w:r>
      <w:r w:rsidR="005118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de </w:t>
      </w:r>
      <w:r w:rsidR="009A4775" w:rsidRPr="00FD7A3C">
        <w:rPr>
          <w:rFonts w:ascii="Times New Roman" w:hAnsi="Times New Roman"/>
          <w:sz w:val="24"/>
          <w:szCs w:val="24"/>
          <w:lang w:val="pt-PT"/>
        </w:rPr>
        <w:t>516.000 servidores (</w:t>
      </w:r>
      <w:r w:rsidR="00FC0511" w:rsidRPr="00FD7A3C">
        <w:rPr>
          <w:rFonts w:ascii="Times New Roman" w:hAnsi="Times New Roman"/>
          <w:sz w:val="24"/>
          <w:szCs w:val="24"/>
          <w:lang w:val="pt-PT"/>
        </w:rPr>
        <w:t>SISMONDI</w:t>
      </w:r>
      <w:r w:rsidR="009A4775" w:rsidRPr="00FD7A3C">
        <w:rPr>
          <w:rFonts w:ascii="Times New Roman" w:hAnsi="Times New Roman"/>
          <w:sz w:val="24"/>
          <w:szCs w:val="24"/>
          <w:lang w:val="pt-PT"/>
        </w:rPr>
        <w:t>, 2013</w:t>
      </w:r>
      <w:proofErr w:type="gramStart"/>
      <w:r w:rsidR="009A4775" w:rsidRPr="00FD7A3C">
        <w:rPr>
          <w:rFonts w:ascii="Times New Roman" w:hAnsi="Times New Roman"/>
          <w:sz w:val="24"/>
          <w:szCs w:val="24"/>
          <w:lang w:val="pt-PT"/>
        </w:rPr>
        <w:t>)</w:t>
      </w:r>
      <w:proofErr w:type="gramEnd"/>
      <w:r w:rsidR="007C2488" w:rsidRPr="00FD7A3C">
        <w:rPr>
          <w:rStyle w:val="Refdenotaderodap"/>
          <w:rFonts w:ascii="Times New Roman" w:hAnsi="Times New Roman"/>
          <w:color w:val="000000"/>
          <w:sz w:val="24"/>
          <w:szCs w:val="24"/>
          <w:shd w:val="clear" w:color="auto" w:fill="FFFFFF"/>
        </w:rPr>
        <w:footnoteReference w:id="9"/>
      </w:r>
      <w:r w:rsidR="00A04679">
        <w:rPr>
          <w:rFonts w:ascii="Times New Roman" w:hAnsi="Times New Roman"/>
          <w:sz w:val="24"/>
          <w:szCs w:val="24"/>
        </w:rPr>
        <w:t>.</w:t>
      </w:r>
    </w:p>
    <w:p w:rsidR="009B598B" w:rsidRPr="00DD6DD4" w:rsidRDefault="0051183A" w:rsidP="00AF428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</w:t>
      </w:r>
      <w:r w:rsidR="009E1C3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lógica que inspirou a reforma da administração pública italiana foi a da importação </w:t>
      </w:r>
      <w:r w:rsidR="004B4F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para entes públicos</w:t>
      </w:r>
      <w:r w:rsidR="009B598B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9E1C3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de alguns modelos </w:t>
      </w:r>
      <w:r w:rsidR="004B4F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consagrados n</w:t>
      </w:r>
      <w:r w:rsidR="009E1C3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 gestão das organizações </w:t>
      </w:r>
      <w:r w:rsidR="004B4F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econômicas privadas. Iss</w:t>
      </w:r>
      <w:r w:rsidR="009E1C3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 </w:t>
      </w:r>
      <w:r w:rsidR="00E322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estimulou </w:t>
      </w:r>
      <w:r w:rsidR="009E1C3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 criação de modelos organizacionais com estruturas mais enxutas e ágeis, voltada</w:t>
      </w:r>
      <w:r w:rsidR="004B4F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 para a obtenção de resultados</w:t>
      </w:r>
      <w:r w:rsidR="009E1C3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conforme critérios de eficiência e eficácia. A </w:t>
      </w:r>
      <w:r w:rsidR="005F29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execu</w:t>
      </w:r>
      <w:r w:rsidR="009E1C3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ção desses objetivos foi possibilitada </w:t>
      </w:r>
      <w:r w:rsidR="00A138E6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também </w:t>
      </w:r>
      <w:r w:rsidR="009E1C3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pela aprovação de um conjunto de leis que permiti</w:t>
      </w:r>
      <w:r w:rsidR="004B4F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ram </w:t>
      </w:r>
      <w:r w:rsidR="009E1C3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rever a organização das relações de trabalho no setor público </w:t>
      </w:r>
      <w:r w:rsidR="004B4F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 estimula</w:t>
      </w:r>
      <w:r w:rsidR="001248C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ram</w:t>
      </w:r>
      <w:r w:rsidR="004B4F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realização de negociações laborais em nível dos entes locais </w:t>
      </w:r>
      <w:r w:rsidR="00450BC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r w:rsidR="005E5A42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acordos de segundo nível</w:t>
      </w:r>
      <w:r w:rsidR="00450BC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="005E5A42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B4F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</w:t>
      </w:r>
      <w:r w:rsidR="00450BC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ubordinadas a</w:t>
      </w:r>
      <w:r w:rsidR="004B4F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</w:t>
      </w:r>
      <w:r w:rsidR="005E5A42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</w:t>
      </w:r>
      <w:r w:rsidR="009E1C33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acordos coletivos de trabalho em nível nacional</w:t>
      </w:r>
      <w:r w:rsidR="001248C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50BC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r w:rsidR="001248C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acordos de p</w:t>
      </w:r>
      <w:r w:rsidR="005E5A42"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rimeiro nível</w:t>
      </w:r>
      <w:proofErr w:type="gramStart"/>
      <w:r w:rsidR="00055DA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proofErr w:type="gramEnd"/>
      <w:r w:rsidR="00A04679">
        <w:rPr>
          <w:rStyle w:val="Refdenotaderodap"/>
          <w:rFonts w:ascii="Times New Roman" w:hAnsi="Times New Roman"/>
          <w:color w:val="000000"/>
          <w:sz w:val="24"/>
          <w:szCs w:val="24"/>
          <w:shd w:val="clear" w:color="auto" w:fill="FFFFFF"/>
        </w:rPr>
        <w:footnoteReference w:id="10"/>
      </w:r>
      <w:r w:rsidR="001248C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6A28E4" w:rsidRPr="00DD6DD4" w:rsidRDefault="006A28E4" w:rsidP="00AF428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A28E4" w:rsidRPr="00E3226E" w:rsidRDefault="002E75BA" w:rsidP="00AF428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Características da</w:t>
      </w:r>
      <w:r w:rsidR="009E1C33" w:rsidRPr="00E3226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B417E4" w:rsidRPr="00E3226E">
        <w:rPr>
          <w:rFonts w:ascii="Times New Roman" w:hAnsi="Times New Roman"/>
          <w:b/>
          <w:bCs/>
          <w:color w:val="000000"/>
          <w:sz w:val="24"/>
          <w:szCs w:val="24"/>
        </w:rPr>
        <w:t xml:space="preserve">reforma </w:t>
      </w:r>
      <w:r w:rsidR="00A04679" w:rsidRPr="00E3226E">
        <w:rPr>
          <w:rFonts w:ascii="Times New Roman" w:hAnsi="Times New Roman"/>
          <w:b/>
          <w:bCs/>
          <w:color w:val="000000"/>
          <w:sz w:val="24"/>
          <w:szCs w:val="24"/>
        </w:rPr>
        <w:t xml:space="preserve">administrativa </w:t>
      </w:r>
      <w:r w:rsidR="009E1C33" w:rsidRPr="00E3226E">
        <w:rPr>
          <w:rFonts w:ascii="Times New Roman" w:hAnsi="Times New Roman"/>
          <w:b/>
          <w:bCs/>
          <w:color w:val="000000"/>
          <w:sz w:val="24"/>
          <w:szCs w:val="24"/>
        </w:rPr>
        <w:t>dos anos 1990</w:t>
      </w:r>
      <w:r w:rsidR="00A04679" w:rsidRPr="00E3226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AF64A7" w:rsidRPr="00AF64A7" w:rsidRDefault="00AF64A7" w:rsidP="00AF428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F64A7">
        <w:rPr>
          <w:rFonts w:ascii="Times New Roman" w:hAnsi="Times New Roman"/>
          <w:sz w:val="24"/>
          <w:szCs w:val="24"/>
        </w:rPr>
        <w:t>Morón</w:t>
      </w:r>
      <w:proofErr w:type="spellEnd"/>
      <w:r>
        <w:rPr>
          <w:rFonts w:ascii="Times New Roman" w:hAnsi="Times New Roman"/>
          <w:sz w:val="24"/>
          <w:szCs w:val="24"/>
        </w:rPr>
        <w:t xml:space="preserve"> (199</w:t>
      </w:r>
      <w:r w:rsidR="00A9287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)</w:t>
      </w:r>
      <w:r w:rsidRPr="00AF64A7">
        <w:rPr>
          <w:rFonts w:ascii="Times New Roman" w:hAnsi="Times New Roman"/>
          <w:sz w:val="24"/>
          <w:szCs w:val="24"/>
        </w:rPr>
        <w:t xml:space="preserve"> considera que a partir dos anos </w:t>
      </w:r>
      <w:r w:rsidR="00A92873">
        <w:rPr>
          <w:rFonts w:ascii="Times New Roman" w:hAnsi="Times New Roman"/>
          <w:sz w:val="24"/>
          <w:szCs w:val="24"/>
        </w:rPr>
        <w:t>1970</w:t>
      </w:r>
      <w:r w:rsidR="00055DAC">
        <w:rPr>
          <w:rFonts w:ascii="Times New Roman" w:hAnsi="Times New Roman"/>
          <w:sz w:val="24"/>
          <w:szCs w:val="24"/>
        </w:rPr>
        <w:t xml:space="preserve"> o Estado italiano foi ví</w:t>
      </w:r>
      <w:r w:rsidRPr="00AF64A7">
        <w:rPr>
          <w:rFonts w:ascii="Times New Roman" w:hAnsi="Times New Roman"/>
          <w:sz w:val="24"/>
          <w:szCs w:val="24"/>
        </w:rPr>
        <w:t xml:space="preserve">tima de dois problemas </w:t>
      </w:r>
      <w:r w:rsidR="00E3226E">
        <w:rPr>
          <w:rFonts w:ascii="Times New Roman" w:hAnsi="Times New Roman"/>
          <w:sz w:val="24"/>
          <w:szCs w:val="24"/>
        </w:rPr>
        <w:t>crônicos</w:t>
      </w:r>
      <w:r w:rsidRPr="00AF64A7">
        <w:rPr>
          <w:rFonts w:ascii="Times New Roman" w:hAnsi="Times New Roman"/>
          <w:sz w:val="24"/>
          <w:szCs w:val="24"/>
        </w:rPr>
        <w:t>. Por um lado</w:t>
      </w:r>
      <w:r w:rsidR="00055DAC">
        <w:rPr>
          <w:rFonts w:ascii="Times New Roman" w:hAnsi="Times New Roman"/>
          <w:sz w:val="24"/>
          <w:szCs w:val="24"/>
        </w:rPr>
        <w:t>,</w:t>
      </w:r>
      <w:r w:rsidRPr="00AF64A7">
        <w:rPr>
          <w:rFonts w:ascii="Times New Roman" w:hAnsi="Times New Roman"/>
          <w:sz w:val="24"/>
          <w:szCs w:val="24"/>
        </w:rPr>
        <w:t xml:space="preserve"> a ineficácia administrativa gerada por uma corrupção generalizada envolvendo um forte esquema de </w:t>
      </w:r>
      <w:r w:rsidR="00E3226E">
        <w:rPr>
          <w:rFonts w:ascii="Times New Roman" w:hAnsi="Times New Roman"/>
          <w:sz w:val="24"/>
          <w:szCs w:val="24"/>
        </w:rPr>
        <w:t xml:space="preserve">pagamento de </w:t>
      </w:r>
      <w:r w:rsidR="00A92873">
        <w:rPr>
          <w:rFonts w:ascii="Times New Roman" w:hAnsi="Times New Roman"/>
          <w:sz w:val="24"/>
          <w:szCs w:val="24"/>
        </w:rPr>
        <w:t>propina</w:t>
      </w:r>
      <w:r w:rsidR="00E3226E">
        <w:rPr>
          <w:rFonts w:ascii="Times New Roman" w:hAnsi="Times New Roman"/>
          <w:sz w:val="24"/>
          <w:szCs w:val="24"/>
        </w:rPr>
        <w:t>s</w:t>
      </w:r>
      <w:r w:rsidRPr="00AF64A7">
        <w:rPr>
          <w:rFonts w:ascii="Times New Roman" w:hAnsi="Times New Roman"/>
          <w:sz w:val="24"/>
          <w:szCs w:val="24"/>
        </w:rPr>
        <w:t xml:space="preserve"> que ligava administradores públicos a grupos de interesses legais e ilegais, alimentando um alto déficit público e inflação. Por outro lado</w:t>
      </w:r>
      <w:r w:rsidR="00055DAC">
        <w:rPr>
          <w:rFonts w:ascii="Times New Roman" w:hAnsi="Times New Roman"/>
          <w:sz w:val="24"/>
          <w:szCs w:val="24"/>
        </w:rPr>
        <w:t>,</w:t>
      </w:r>
      <w:r w:rsidRPr="00AF64A7">
        <w:rPr>
          <w:rFonts w:ascii="Times New Roman" w:hAnsi="Times New Roman"/>
          <w:sz w:val="24"/>
          <w:szCs w:val="24"/>
        </w:rPr>
        <w:t xml:space="preserve"> um sistem</w:t>
      </w:r>
      <w:r w:rsidR="00A92873">
        <w:rPr>
          <w:rFonts w:ascii="Times New Roman" w:hAnsi="Times New Roman"/>
          <w:sz w:val="24"/>
          <w:szCs w:val="24"/>
        </w:rPr>
        <w:t>a de partidos políticos que sub</w:t>
      </w:r>
      <w:r w:rsidRPr="00AF64A7">
        <w:rPr>
          <w:rFonts w:ascii="Times New Roman" w:hAnsi="Times New Roman"/>
          <w:sz w:val="24"/>
          <w:szCs w:val="24"/>
        </w:rPr>
        <w:t xml:space="preserve">metia </w:t>
      </w:r>
      <w:r w:rsidR="00A92873" w:rsidRPr="00AF64A7">
        <w:rPr>
          <w:rFonts w:ascii="Times New Roman" w:hAnsi="Times New Roman"/>
          <w:sz w:val="24"/>
          <w:szCs w:val="24"/>
        </w:rPr>
        <w:t>o aparato administrativo</w:t>
      </w:r>
      <w:r w:rsidR="00A92873">
        <w:rPr>
          <w:rFonts w:ascii="Times New Roman" w:hAnsi="Times New Roman"/>
          <w:sz w:val="24"/>
          <w:szCs w:val="24"/>
        </w:rPr>
        <w:t xml:space="preserve"> público</w:t>
      </w:r>
      <w:r w:rsidR="00A92873" w:rsidRPr="00AF64A7">
        <w:rPr>
          <w:rFonts w:ascii="Times New Roman" w:hAnsi="Times New Roman"/>
          <w:sz w:val="24"/>
          <w:szCs w:val="24"/>
        </w:rPr>
        <w:t xml:space="preserve"> </w:t>
      </w:r>
      <w:r w:rsidRPr="00AF64A7">
        <w:rPr>
          <w:rFonts w:ascii="Times New Roman" w:hAnsi="Times New Roman"/>
          <w:sz w:val="24"/>
          <w:szCs w:val="24"/>
        </w:rPr>
        <w:t>ao</w:t>
      </w:r>
      <w:r w:rsidR="00A92873">
        <w:rPr>
          <w:rFonts w:ascii="Times New Roman" w:hAnsi="Times New Roman"/>
          <w:sz w:val="24"/>
          <w:szCs w:val="24"/>
        </w:rPr>
        <w:t>s</w:t>
      </w:r>
      <w:r w:rsidRPr="00AF64A7">
        <w:rPr>
          <w:rFonts w:ascii="Times New Roman" w:hAnsi="Times New Roman"/>
          <w:sz w:val="24"/>
          <w:szCs w:val="24"/>
        </w:rPr>
        <w:t xml:space="preserve"> interesse</w:t>
      </w:r>
      <w:r w:rsidR="00A92873">
        <w:rPr>
          <w:rFonts w:ascii="Times New Roman" w:hAnsi="Times New Roman"/>
          <w:sz w:val="24"/>
          <w:szCs w:val="24"/>
        </w:rPr>
        <w:t>s</w:t>
      </w:r>
      <w:r w:rsidRPr="00AF64A7">
        <w:rPr>
          <w:rFonts w:ascii="Times New Roman" w:hAnsi="Times New Roman"/>
          <w:sz w:val="24"/>
          <w:szCs w:val="24"/>
        </w:rPr>
        <w:t xml:space="preserve"> </w:t>
      </w:r>
      <w:r w:rsidR="00A92873">
        <w:rPr>
          <w:rFonts w:ascii="Times New Roman" w:hAnsi="Times New Roman"/>
          <w:sz w:val="24"/>
          <w:szCs w:val="24"/>
        </w:rPr>
        <w:t>partidários</w:t>
      </w:r>
      <w:r w:rsidRPr="00AF64A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Diante dessa situação nos anos noventa do século passado foi iniciada uma reforma administrativa cujo </w:t>
      </w:r>
      <w:r w:rsidR="00E3226E">
        <w:rPr>
          <w:rFonts w:ascii="Times New Roman" w:hAnsi="Times New Roman"/>
          <w:sz w:val="24"/>
          <w:szCs w:val="24"/>
        </w:rPr>
        <w:t>pano de fundo</w:t>
      </w:r>
      <w:r>
        <w:rPr>
          <w:rFonts w:ascii="Times New Roman" w:hAnsi="Times New Roman"/>
          <w:sz w:val="24"/>
          <w:szCs w:val="24"/>
        </w:rPr>
        <w:t xml:space="preserve"> foi </w:t>
      </w:r>
      <w:proofErr w:type="gramStart"/>
      <w:r w:rsidR="00E3226E">
        <w:rPr>
          <w:rFonts w:ascii="Times New Roman" w:hAnsi="Times New Roman"/>
          <w:sz w:val="24"/>
          <w:szCs w:val="24"/>
        </w:rPr>
        <w:t>a</w:t>
      </w:r>
      <w:proofErr w:type="gramEnd"/>
      <w:r w:rsidR="00E3226E">
        <w:rPr>
          <w:rFonts w:ascii="Times New Roman" w:hAnsi="Times New Roman"/>
          <w:sz w:val="24"/>
          <w:szCs w:val="24"/>
        </w:rPr>
        <w:t xml:space="preserve"> tentativa de </w:t>
      </w:r>
      <w:r>
        <w:rPr>
          <w:rFonts w:ascii="Times New Roman" w:hAnsi="Times New Roman"/>
          <w:sz w:val="24"/>
          <w:szCs w:val="24"/>
        </w:rPr>
        <w:t>reduzir a interferência dos partidos políticos na administração pública</w:t>
      </w:r>
      <w:r w:rsidR="00055DAC">
        <w:rPr>
          <w:rFonts w:ascii="Times New Roman" w:hAnsi="Times New Roman"/>
          <w:sz w:val="24"/>
          <w:szCs w:val="24"/>
        </w:rPr>
        <w:t>.</w:t>
      </w:r>
    </w:p>
    <w:p w:rsidR="006A28E4" w:rsidRPr="00DD6DD4" w:rsidRDefault="00A92873" w:rsidP="00AF428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Para isso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o</w:t>
      </w:r>
      <w:r w:rsidR="008218F8">
        <w:rPr>
          <w:rFonts w:ascii="Times New Roman" w:hAnsi="Times New Roman"/>
          <w:color w:val="000000"/>
          <w:sz w:val="24"/>
          <w:szCs w:val="24"/>
        </w:rPr>
        <w:t xml:space="preserve"> alvo central da reforma administrativa italiana</w:t>
      </w:r>
      <w:proofErr w:type="gramEnd"/>
      <w:r w:rsidR="008218F8">
        <w:rPr>
          <w:rFonts w:ascii="Times New Roman" w:hAnsi="Times New Roman"/>
          <w:color w:val="000000"/>
          <w:sz w:val="24"/>
          <w:szCs w:val="24"/>
        </w:rPr>
        <w:t xml:space="preserve"> foi </w:t>
      </w:r>
      <w:r w:rsidR="00450BC1">
        <w:rPr>
          <w:rFonts w:ascii="Times New Roman" w:hAnsi="Times New Roman"/>
          <w:color w:val="000000"/>
          <w:sz w:val="24"/>
          <w:szCs w:val="24"/>
        </w:rPr>
        <w:t>a modernização</w:t>
      </w:r>
      <w:r w:rsidR="008218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0BC1">
        <w:rPr>
          <w:rFonts w:ascii="Times New Roman" w:hAnsi="Times New Roman"/>
          <w:color w:val="000000"/>
          <w:sz w:val="24"/>
          <w:szCs w:val="24"/>
        </w:rPr>
        <w:t>d</w:t>
      </w:r>
      <w:r w:rsidR="008218F8">
        <w:rPr>
          <w:rFonts w:ascii="Times New Roman" w:hAnsi="Times New Roman"/>
          <w:color w:val="000000"/>
          <w:sz w:val="24"/>
          <w:szCs w:val="24"/>
        </w:rPr>
        <w:t xml:space="preserve">a função pública partindo da base do sistema, isto é, o funcionalismo especialmente em nível local. 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>No sistema contratual anterior à reforma</w:t>
      </w:r>
      <w:r w:rsidR="005E5A42" w:rsidRPr="00DD6DD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7DD8">
        <w:rPr>
          <w:rFonts w:ascii="Times New Roman" w:hAnsi="Times New Roman"/>
          <w:color w:val="000000"/>
          <w:sz w:val="24"/>
          <w:szCs w:val="24"/>
        </w:rPr>
        <w:t>o tema d</w:t>
      </w:r>
      <w:r w:rsidR="005E5A42" w:rsidRPr="00DD6DD4">
        <w:rPr>
          <w:rFonts w:ascii="Times New Roman" w:hAnsi="Times New Roman"/>
          <w:color w:val="000000"/>
          <w:sz w:val="24"/>
          <w:szCs w:val="24"/>
        </w:rPr>
        <w:t xml:space="preserve">a progressão funcional do </w:t>
      </w:r>
      <w:r w:rsidR="005E5A42" w:rsidRPr="00DD6DD4">
        <w:rPr>
          <w:rFonts w:ascii="Times New Roman" w:hAnsi="Times New Roman"/>
          <w:color w:val="000000"/>
          <w:sz w:val="24"/>
          <w:szCs w:val="24"/>
        </w:rPr>
        <w:lastRenderedPageBreak/>
        <w:t>servidor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estava diretament</w:t>
      </w:r>
      <w:r w:rsidR="00F47DD8">
        <w:rPr>
          <w:rFonts w:ascii="Times New Roman" w:hAnsi="Times New Roman"/>
          <w:color w:val="000000"/>
          <w:sz w:val="24"/>
          <w:szCs w:val="24"/>
        </w:rPr>
        <w:t>e vinculado ao tempo de serviço.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7DD8">
        <w:rPr>
          <w:rFonts w:ascii="Times New Roman" w:hAnsi="Times New Roman"/>
          <w:color w:val="000000"/>
          <w:sz w:val="24"/>
          <w:szCs w:val="24"/>
        </w:rPr>
        <w:t>N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>o novo sistema contratual, assim como auspiciado pela reforma, houve a tentativa de recompensar os funcionários segundo critério</w:t>
      </w:r>
      <w:r w:rsidR="00F47DD8">
        <w:rPr>
          <w:rFonts w:ascii="Times New Roman" w:hAnsi="Times New Roman"/>
          <w:color w:val="000000"/>
          <w:sz w:val="24"/>
          <w:szCs w:val="24"/>
        </w:rPr>
        <w:t>s de mérito como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desempenho, competências, flexibilidade funcional e versatilidade </w:t>
      </w:r>
      <w:r w:rsidR="00F47DD8">
        <w:rPr>
          <w:rFonts w:ascii="Times New Roman" w:hAnsi="Times New Roman"/>
          <w:color w:val="000000"/>
          <w:sz w:val="24"/>
          <w:szCs w:val="24"/>
        </w:rPr>
        <w:t xml:space="preserve">no desenvolvimento de diversas atividades. 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A quota de salário </w:t>
      </w:r>
      <w:r w:rsidR="00F47DD8">
        <w:rPr>
          <w:rFonts w:ascii="Times New Roman" w:hAnsi="Times New Roman"/>
          <w:color w:val="000000"/>
          <w:sz w:val="24"/>
          <w:szCs w:val="24"/>
        </w:rPr>
        <w:t xml:space="preserve">a ser acrescida seria 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>flexível</w:t>
      </w:r>
      <w:r w:rsidR="00F47DD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>estabelecida pela administração local conforme os critérios de repar</w:t>
      </w:r>
      <w:r w:rsidR="00F47DD8">
        <w:rPr>
          <w:rFonts w:ascii="Times New Roman" w:hAnsi="Times New Roman"/>
          <w:color w:val="000000"/>
          <w:sz w:val="24"/>
          <w:szCs w:val="24"/>
        </w:rPr>
        <w:t>tição do fundo de produtividade</w:t>
      </w:r>
      <w:r w:rsidR="00055DA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E5A42" w:rsidRPr="00DD6DD4">
        <w:rPr>
          <w:rFonts w:ascii="Times New Roman" w:hAnsi="Times New Roman"/>
          <w:color w:val="000000"/>
          <w:sz w:val="24"/>
          <w:szCs w:val="24"/>
        </w:rPr>
        <w:t>estabelecido</w:t>
      </w:r>
      <w:r w:rsidR="00F47DD8">
        <w:rPr>
          <w:rFonts w:ascii="Times New Roman" w:hAnsi="Times New Roman"/>
          <w:color w:val="000000"/>
          <w:sz w:val="24"/>
          <w:szCs w:val="24"/>
        </w:rPr>
        <w:t>s</w:t>
      </w:r>
      <w:r w:rsidR="005E5A42" w:rsidRPr="00DD6DD4">
        <w:rPr>
          <w:rFonts w:ascii="Times New Roman" w:hAnsi="Times New Roman"/>
          <w:color w:val="000000"/>
          <w:sz w:val="24"/>
          <w:szCs w:val="24"/>
        </w:rPr>
        <w:t xml:space="preserve"> pelo </w:t>
      </w:r>
      <w:r w:rsidR="00A138E6" w:rsidRPr="00DD6DD4">
        <w:rPr>
          <w:rFonts w:ascii="Times New Roman" w:hAnsi="Times New Roman"/>
          <w:color w:val="000000"/>
          <w:sz w:val="24"/>
          <w:szCs w:val="24"/>
        </w:rPr>
        <w:t xml:space="preserve">ente 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A138E6" w:rsidRPr="00DD6DD4">
        <w:rPr>
          <w:rFonts w:ascii="Times New Roman" w:hAnsi="Times New Roman"/>
          <w:color w:val="000000"/>
          <w:sz w:val="24"/>
          <w:szCs w:val="24"/>
        </w:rPr>
        <w:t xml:space="preserve">suas 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>disponibili</w:t>
      </w:r>
      <w:r w:rsidR="00055DAC">
        <w:rPr>
          <w:rFonts w:ascii="Times New Roman" w:hAnsi="Times New Roman"/>
          <w:color w:val="000000"/>
          <w:sz w:val="24"/>
          <w:szCs w:val="24"/>
        </w:rPr>
        <w:t>dades econômicas e financeiras.</w:t>
      </w:r>
    </w:p>
    <w:p w:rsidR="006A28E4" w:rsidRPr="00DD6DD4" w:rsidRDefault="009E1C33" w:rsidP="00AF428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D6DD4">
        <w:rPr>
          <w:rFonts w:ascii="Times New Roman" w:hAnsi="Times New Roman"/>
          <w:color w:val="000000"/>
          <w:sz w:val="24"/>
          <w:szCs w:val="24"/>
        </w:rPr>
        <w:t xml:space="preserve">Em 1993 foi criada a </w:t>
      </w:r>
      <w:proofErr w:type="spellStart"/>
      <w:r w:rsidR="00F47DD8">
        <w:rPr>
          <w:rFonts w:ascii="Times New Roman" w:hAnsi="Times New Roman"/>
          <w:i/>
          <w:color w:val="000000"/>
          <w:sz w:val="24"/>
          <w:szCs w:val="24"/>
        </w:rPr>
        <w:t>Agenzia</w:t>
      </w:r>
      <w:proofErr w:type="spellEnd"/>
      <w:r w:rsidR="00F47DD8">
        <w:rPr>
          <w:rFonts w:ascii="Times New Roman" w:hAnsi="Times New Roman"/>
          <w:i/>
          <w:color w:val="000000"/>
          <w:sz w:val="24"/>
          <w:szCs w:val="24"/>
        </w:rPr>
        <w:t xml:space="preserve"> per </w:t>
      </w:r>
      <w:proofErr w:type="spellStart"/>
      <w:proofErr w:type="gramStart"/>
      <w:r w:rsidR="00F47DD8">
        <w:rPr>
          <w:rFonts w:ascii="Times New Roman" w:hAnsi="Times New Roman"/>
          <w:i/>
          <w:color w:val="000000"/>
          <w:sz w:val="24"/>
          <w:szCs w:val="24"/>
        </w:rPr>
        <w:t>la</w:t>
      </w:r>
      <w:proofErr w:type="spellEnd"/>
      <w:proofErr w:type="gramEnd"/>
      <w:r w:rsidR="00F47DD8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F47DD8">
        <w:rPr>
          <w:rFonts w:ascii="Times New Roman" w:hAnsi="Times New Roman"/>
          <w:i/>
          <w:color w:val="000000"/>
          <w:sz w:val="24"/>
          <w:szCs w:val="24"/>
        </w:rPr>
        <w:t>Rappresentanza</w:t>
      </w:r>
      <w:proofErr w:type="spellEnd"/>
      <w:r w:rsidR="00F47DD8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F47DD8">
        <w:rPr>
          <w:rFonts w:ascii="Times New Roman" w:hAnsi="Times New Roman"/>
          <w:i/>
          <w:color w:val="000000"/>
          <w:sz w:val="24"/>
          <w:szCs w:val="24"/>
        </w:rPr>
        <w:t>Negoziale</w:t>
      </w:r>
      <w:proofErr w:type="spellEnd"/>
      <w:r w:rsidR="00F47DD8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F47DD8">
        <w:rPr>
          <w:rFonts w:ascii="Times New Roman" w:hAnsi="Times New Roman"/>
          <w:i/>
          <w:color w:val="000000"/>
          <w:sz w:val="24"/>
          <w:szCs w:val="24"/>
        </w:rPr>
        <w:t>nelle</w:t>
      </w:r>
      <w:proofErr w:type="spellEnd"/>
      <w:r w:rsidR="00F47DD8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F47DD8">
        <w:rPr>
          <w:rFonts w:ascii="Times New Roman" w:hAnsi="Times New Roman"/>
          <w:i/>
          <w:color w:val="000000"/>
          <w:sz w:val="24"/>
          <w:szCs w:val="24"/>
        </w:rPr>
        <w:t>P</w:t>
      </w:r>
      <w:r w:rsidRPr="00DD6DD4">
        <w:rPr>
          <w:rFonts w:ascii="Times New Roman" w:hAnsi="Times New Roman"/>
          <w:i/>
          <w:color w:val="000000"/>
          <w:sz w:val="24"/>
          <w:szCs w:val="24"/>
        </w:rPr>
        <w:t>ubbliche</w:t>
      </w:r>
      <w:proofErr w:type="spellEnd"/>
      <w:r w:rsidRPr="00DD6DD4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F47DD8">
        <w:rPr>
          <w:rFonts w:ascii="Times New Roman" w:hAnsi="Times New Roman"/>
          <w:i/>
          <w:color w:val="000000"/>
          <w:sz w:val="24"/>
          <w:szCs w:val="24"/>
        </w:rPr>
        <w:t>A</w:t>
      </w:r>
      <w:r w:rsidRPr="00DD6DD4">
        <w:rPr>
          <w:rFonts w:ascii="Times New Roman" w:hAnsi="Times New Roman"/>
          <w:i/>
          <w:color w:val="000000"/>
          <w:sz w:val="24"/>
          <w:szCs w:val="24"/>
        </w:rPr>
        <w:t>mministrazioni</w:t>
      </w:r>
      <w:proofErr w:type="spellEnd"/>
      <w:r w:rsidR="00F47DD8">
        <w:rPr>
          <w:rFonts w:ascii="Times New Roman" w:hAnsi="Times New Roman"/>
          <w:color w:val="000000"/>
          <w:sz w:val="24"/>
          <w:szCs w:val="24"/>
        </w:rPr>
        <w:t xml:space="preserve"> (ARAN)</w:t>
      </w:r>
      <w:r w:rsidR="00055DAC">
        <w:rPr>
          <w:rFonts w:ascii="Times New Roman" w:hAnsi="Times New Roman"/>
          <w:color w:val="000000"/>
          <w:sz w:val="24"/>
          <w:szCs w:val="24"/>
        </w:rPr>
        <w:t>,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cujo objetivo foi representar o ente público nas relaç</w:t>
      </w:r>
      <w:r w:rsidR="00055DAC">
        <w:rPr>
          <w:rFonts w:ascii="Times New Roman" w:hAnsi="Times New Roman"/>
          <w:color w:val="000000"/>
          <w:sz w:val="24"/>
          <w:szCs w:val="24"/>
        </w:rPr>
        <w:t>ões trabalhistas com os sindicat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os dos servidores, negociando e assinando </w:t>
      </w:r>
      <w:r w:rsidR="00F47DD8">
        <w:rPr>
          <w:rFonts w:ascii="Times New Roman" w:hAnsi="Times New Roman"/>
          <w:color w:val="000000"/>
          <w:sz w:val="24"/>
          <w:szCs w:val="24"/>
        </w:rPr>
        <w:t>contratos coletivos de trabalho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diretamente com </w:t>
      </w:r>
      <w:r w:rsidRPr="00A41E4A">
        <w:rPr>
          <w:rFonts w:ascii="Times New Roman" w:hAnsi="Times New Roman"/>
          <w:color w:val="000000"/>
          <w:sz w:val="24"/>
          <w:szCs w:val="24"/>
        </w:rPr>
        <w:t xml:space="preserve">os </w:t>
      </w:r>
      <w:r w:rsidR="00A41E4A" w:rsidRPr="00A41E4A">
        <w:rPr>
          <w:rFonts w:ascii="Times New Roman" w:hAnsi="Times New Roman"/>
          <w:color w:val="000000"/>
          <w:sz w:val="24"/>
          <w:szCs w:val="24"/>
        </w:rPr>
        <w:t>me</w:t>
      </w:r>
      <w:r w:rsidRPr="00A41E4A">
        <w:rPr>
          <w:rFonts w:ascii="Times New Roman" w:hAnsi="Times New Roman"/>
          <w:color w:val="000000"/>
          <w:sz w:val="24"/>
          <w:szCs w:val="24"/>
        </w:rPr>
        <w:t>s</w:t>
      </w:r>
      <w:r w:rsidR="00A41E4A" w:rsidRPr="00A41E4A">
        <w:rPr>
          <w:rFonts w:ascii="Times New Roman" w:hAnsi="Times New Roman"/>
          <w:color w:val="000000"/>
          <w:sz w:val="24"/>
          <w:szCs w:val="24"/>
        </w:rPr>
        <w:t>m</w:t>
      </w:r>
      <w:r w:rsidRPr="00A41E4A">
        <w:rPr>
          <w:rFonts w:ascii="Times New Roman" w:hAnsi="Times New Roman"/>
          <w:color w:val="000000"/>
          <w:sz w:val="24"/>
          <w:szCs w:val="24"/>
        </w:rPr>
        <w:t>os</w:t>
      </w:r>
      <w:r w:rsidRPr="00DD6DD4">
        <w:rPr>
          <w:rFonts w:ascii="Times New Roman" w:hAnsi="Times New Roman"/>
          <w:color w:val="000000"/>
          <w:sz w:val="24"/>
          <w:szCs w:val="24"/>
        </w:rPr>
        <w:t>. A partir d</w:t>
      </w:r>
      <w:r w:rsidR="00FC0511">
        <w:rPr>
          <w:rFonts w:ascii="Times New Roman" w:hAnsi="Times New Roman"/>
          <w:color w:val="000000"/>
          <w:sz w:val="24"/>
          <w:szCs w:val="24"/>
        </w:rPr>
        <w:t>aí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87DE1">
        <w:rPr>
          <w:rFonts w:ascii="Times New Roman" w:hAnsi="Times New Roman"/>
          <w:color w:val="000000"/>
          <w:sz w:val="24"/>
          <w:szCs w:val="24"/>
        </w:rPr>
        <w:t>toda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contratação nacional começou </w:t>
      </w:r>
      <w:r w:rsidR="00C87DE1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DD6DD4">
        <w:rPr>
          <w:rFonts w:ascii="Times New Roman" w:hAnsi="Times New Roman"/>
          <w:color w:val="000000"/>
          <w:sz w:val="24"/>
          <w:szCs w:val="24"/>
        </w:rPr>
        <w:t>ser definid</w:t>
      </w:r>
      <w:r w:rsidR="00C87DE1">
        <w:rPr>
          <w:rFonts w:ascii="Times New Roman" w:hAnsi="Times New Roman"/>
          <w:color w:val="000000"/>
          <w:sz w:val="24"/>
          <w:szCs w:val="24"/>
        </w:rPr>
        <w:t>a por meio d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as relações trabalhistas entre </w:t>
      </w:r>
      <w:r w:rsidR="009F3A0A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ARAN e </w:t>
      </w:r>
      <w:r w:rsidR="00C87DE1">
        <w:rPr>
          <w:rFonts w:ascii="Times New Roman" w:hAnsi="Times New Roman"/>
          <w:color w:val="000000"/>
          <w:sz w:val="24"/>
          <w:szCs w:val="24"/>
        </w:rPr>
        <w:t xml:space="preserve">os </w:t>
      </w:r>
      <w:r w:rsidRPr="00DD6DD4">
        <w:rPr>
          <w:rFonts w:ascii="Times New Roman" w:hAnsi="Times New Roman"/>
          <w:color w:val="000000"/>
          <w:sz w:val="24"/>
          <w:szCs w:val="24"/>
        </w:rPr>
        <w:t>sin</w:t>
      </w:r>
      <w:r w:rsidR="00C87DE1">
        <w:rPr>
          <w:rFonts w:ascii="Times New Roman" w:hAnsi="Times New Roman"/>
          <w:color w:val="000000"/>
          <w:sz w:val="24"/>
          <w:szCs w:val="24"/>
        </w:rPr>
        <w:t>dicatos dos servidores públicos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organizados em nível nacional.</w:t>
      </w:r>
      <w:r w:rsidR="00C87DE1">
        <w:rPr>
          <w:rFonts w:ascii="Times New Roman" w:hAnsi="Times New Roman"/>
          <w:color w:val="000000"/>
          <w:sz w:val="24"/>
          <w:szCs w:val="24"/>
        </w:rPr>
        <w:t xml:space="preserve"> O</w:t>
      </w:r>
      <w:r w:rsidR="00A138E6" w:rsidRPr="00DD6DD4">
        <w:rPr>
          <w:rFonts w:ascii="Times New Roman" w:hAnsi="Times New Roman"/>
          <w:color w:val="000000"/>
          <w:sz w:val="24"/>
          <w:szCs w:val="24"/>
        </w:rPr>
        <w:t xml:space="preserve"> contrato nacional determina</w:t>
      </w:r>
      <w:r w:rsidR="00C87DE1">
        <w:rPr>
          <w:rFonts w:ascii="Times New Roman" w:hAnsi="Times New Roman"/>
          <w:color w:val="000000"/>
          <w:sz w:val="24"/>
          <w:szCs w:val="24"/>
        </w:rPr>
        <w:t>ria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o piso salarial e as normas ge</w:t>
      </w:r>
      <w:r w:rsidR="00C87DE1">
        <w:rPr>
          <w:rFonts w:ascii="Times New Roman" w:hAnsi="Times New Roman"/>
          <w:color w:val="000000"/>
          <w:sz w:val="24"/>
          <w:szCs w:val="24"/>
        </w:rPr>
        <w:t>rais da organização do trabalho</w:t>
      </w:r>
      <w:r w:rsidR="009F3A0A">
        <w:rPr>
          <w:rFonts w:ascii="Times New Roman" w:hAnsi="Times New Roman"/>
          <w:color w:val="000000"/>
          <w:sz w:val="24"/>
          <w:szCs w:val="24"/>
        </w:rPr>
        <w:t>,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C0511">
        <w:rPr>
          <w:rFonts w:ascii="Times New Roman" w:hAnsi="Times New Roman"/>
          <w:color w:val="000000"/>
          <w:sz w:val="24"/>
          <w:szCs w:val="24"/>
        </w:rPr>
        <w:t xml:space="preserve">já </w:t>
      </w:r>
      <w:r w:rsidR="009F3A0A" w:rsidRPr="00DD6DD4">
        <w:rPr>
          <w:rFonts w:ascii="Times New Roman" w:hAnsi="Times New Roman"/>
          <w:color w:val="000000"/>
          <w:sz w:val="24"/>
          <w:szCs w:val="24"/>
        </w:rPr>
        <w:t>os conteúdos específicos da</w:t>
      </w:r>
      <w:r w:rsidR="009F3A0A">
        <w:rPr>
          <w:rFonts w:ascii="Times New Roman" w:hAnsi="Times New Roman"/>
          <w:color w:val="000000"/>
          <w:sz w:val="24"/>
          <w:szCs w:val="24"/>
        </w:rPr>
        <w:t>s</w:t>
      </w:r>
      <w:r w:rsidR="009F3A0A" w:rsidRPr="00DD6DD4">
        <w:rPr>
          <w:rFonts w:ascii="Times New Roman" w:hAnsi="Times New Roman"/>
          <w:color w:val="000000"/>
          <w:sz w:val="24"/>
          <w:szCs w:val="24"/>
        </w:rPr>
        <w:t xml:space="preserve"> contrataç</w:t>
      </w:r>
      <w:r w:rsidR="009F3A0A">
        <w:rPr>
          <w:rFonts w:ascii="Times New Roman" w:hAnsi="Times New Roman"/>
          <w:color w:val="000000"/>
          <w:sz w:val="24"/>
          <w:szCs w:val="24"/>
        </w:rPr>
        <w:t>ões</w:t>
      </w:r>
      <w:r w:rsidR="009F3A0A" w:rsidRPr="00DD6DD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3A0A">
        <w:rPr>
          <w:rFonts w:ascii="Times New Roman" w:hAnsi="Times New Roman"/>
          <w:color w:val="000000"/>
          <w:sz w:val="24"/>
          <w:szCs w:val="24"/>
        </w:rPr>
        <w:t>seriam</w:t>
      </w:r>
      <w:r w:rsidR="00C87D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definidos em </w:t>
      </w:r>
      <w:r w:rsidR="00C87DE1">
        <w:rPr>
          <w:rFonts w:ascii="Times New Roman" w:hAnsi="Times New Roman"/>
          <w:color w:val="000000"/>
          <w:sz w:val="24"/>
          <w:szCs w:val="24"/>
        </w:rPr>
        <w:t>nível dos</w:t>
      </w:r>
      <w:r w:rsidR="00C441D8" w:rsidRPr="00DD6DD4">
        <w:rPr>
          <w:rFonts w:ascii="Times New Roman" w:hAnsi="Times New Roman"/>
          <w:color w:val="000000"/>
          <w:sz w:val="24"/>
          <w:szCs w:val="24"/>
        </w:rPr>
        <w:t xml:space="preserve"> ente</w:t>
      </w:r>
      <w:r w:rsidR="00C87DE1">
        <w:rPr>
          <w:rFonts w:ascii="Times New Roman" w:hAnsi="Times New Roman"/>
          <w:color w:val="000000"/>
          <w:sz w:val="24"/>
          <w:szCs w:val="24"/>
        </w:rPr>
        <w:t>s</w:t>
      </w:r>
      <w:r w:rsidR="00C441D8" w:rsidRPr="00DD6DD4">
        <w:rPr>
          <w:rFonts w:ascii="Times New Roman" w:hAnsi="Times New Roman"/>
          <w:color w:val="000000"/>
          <w:sz w:val="24"/>
          <w:szCs w:val="24"/>
        </w:rPr>
        <w:t xml:space="preserve"> loca</w:t>
      </w:r>
      <w:r w:rsidR="00C87DE1">
        <w:rPr>
          <w:rFonts w:ascii="Times New Roman" w:hAnsi="Times New Roman"/>
          <w:color w:val="000000"/>
          <w:sz w:val="24"/>
          <w:szCs w:val="24"/>
        </w:rPr>
        <w:t>is</w:t>
      </w:r>
      <w:r w:rsidR="00C441D8" w:rsidRPr="00DD6DD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87DE1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C441D8" w:rsidRPr="00DD6DD4">
        <w:rPr>
          <w:rFonts w:ascii="Times New Roman" w:hAnsi="Times New Roman"/>
          <w:color w:val="000000"/>
          <w:sz w:val="24"/>
          <w:szCs w:val="24"/>
        </w:rPr>
        <w:t>envolve</w:t>
      </w:r>
      <w:r w:rsidR="00C87DE1">
        <w:rPr>
          <w:rFonts w:ascii="Times New Roman" w:hAnsi="Times New Roman"/>
          <w:color w:val="000000"/>
          <w:sz w:val="24"/>
          <w:szCs w:val="24"/>
        </w:rPr>
        <w:t>ria</w:t>
      </w:r>
      <w:r w:rsidR="009F3A0A">
        <w:rPr>
          <w:rFonts w:ascii="Times New Roman" w:hAnsi="Times New Roman"/>
          <w:color w:val="000000"/>
          <w:sz w:val="24"/>
          <w:szCs w:val="24"/>
        </w:rPr>
        <w:t xml:space="preserve">m negociação entre </w:t>
      </w:r>
      <w:r w:rsidR="00F567B5" w:rsidRPr="00DD6DD4">
        <w:rPr>
          <w:rFonts w:ascii="Times New Roman" w:hAnsi="Times New Roman"/>
          <w:color w:val="000000"/>
          <w:sz w:val="24"/>
          <w:szCs w:val="24"/>
        </w:rPr>
        <w:t>representante</w:t>
      </w:r>
      <w:r w:rsidR="00C87DE1">
        <w:rPr>
          <w:rFonts w:ascii="Times New Roman" w:hAnsi="Times New Roman"/>
          <w:color w:val="000000"/>
          <w:sz w:val="24"/>
          <w:szCs w:val="24"/>
        </w:rPr>
        <w:t xml:space="preserve">s governamentais </w:t>
      </w:r>
      <w:r w:rsidR="00C441D8" w:rsidRPr="00DD6DD4">
        <w:rPr>
          <w:rFonts w:ascii="Times New Roman" w:hAnsi="Times New Roman"/>
          <w:color w:val="000000"/>
          <w:sz w:val="24"/>
          <w:szCs w:val="24"/>
        </w:rPr>
        <w:t>–</w:t>
      </w:r>
      <w:r w:rsidR="00F567B5" w:rsidRPr="00DD6DD4">
        <w:rPr>
          <w:rFonts w:ascii="Times New Roman" w:hAnsi="Times New Roman"/>
          <w:color w:val="000000"/>
          <w:sz w:val="24"/>
          <w:szCs w:val="24"/>
        </w:rPr>
        <w:t xml:space="preserve"> o Prefeito, </w:t>
      </w:r>
      <w:r w:rsidRPr="00DD6DD4">
        <w:rPr>
          <w:rFonts w:ascii="Times New Roman" w:hAnsi="Times New Roman"/>
          <w:color w:val="000000"/>
          <w:sz w:val="24"/>
          <w:szCs w:val="24"/>
        </w:rPr>
        <w:t>no caso das Comunas</w:t>
      </w:r>
      <w:r w:rsidR="00C441D8" w:rsidRPr="00DD6DD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6DD4">
        <w:rPr>
          <w:rFonts w:ascii="Times New Roman" w:hAnsi="Times New Roman"/>
          <w:color w:val="000000"/>
          <w:sz w:val="24"/>
          <w:szCs w:val="24"/>
        </w:rPr>
        <w:t>– e os funcionários orga</w:t>
      </w:r>
      <w:r w:rsidR="00C87DE1">
        <w:rPr>
          <w:rFonts w:ascii="Times New Roman" w:hAnsi="Times New Roman"/>
          <w:color w:val="000000"/>
          <w:sz w:val="24"/>
          <w:szCs w:val="24"/>
        </w:rPr>
        <w:t>nizados no sindicat</w:t>
      </w:r>
      <w:r w:rsidRPr="00DD6DD4">
        <w:rPr>
          <w:rFonts w:ascii="Times New Roman" w:hAnsi="Times New Roman"/>
          <w:color w:val="000000"/>
          <w:sz w:val="24"/>
          <w:szCs w:val="24"/>
        </w:rPr>
        <w:t>o local (</w:t>
      </w:r>
      <w:r w:rsidR="00FC0511" w:rsidRPr="00DD6DD4">
        <w:rPr>
          <w:rFonts w:ascii="Times New Roman" w:hAnsi="Times New Roman"/>
          <w:color w:val="000000"/>
          <w:sz w:val="24"/>
          <w:szCs w:val="24"/>
        </w:rPr>
        <w:t>BORDOGNA</w:t>
      </w:r>
      <w:r w:rsidRPr="00DD6DD4">
        <w:rPr>
          <w:rFonts w:ascii="Times New Roman" w:hAnsi="Times New Roman"/>
          <w:color w:val="000000"/>
          <w:sz w:val="24"/>
          <w:szCs w:val="24"/>
        </w:rPr>
        <w:t>, 1998).</w:t>
      </w:r>
    </w:p>
    <w:p w:rsidR="009F3A0A" w:rsidRDefault="009E1C33" w:rsidP="00AF428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D6DD4">
        <w:rPr>
          <w:rFonts w:ascii="Times New Roman" w:hAnsi="Times New Roman"/>
          <w:color w:val="000000"/>
          <w:sz w:val="24"/>
          <w:szCs w:val="24"/>
        </w:rPr>
        <w:t>A reforma contratual introduziu uma nova abordagem relativ</w:t>
      </w:r>
      <w:r w:rsidR="00055DAC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à remuneração do trabalho do servidor baseada no conceito de </w:t>
      </w:r>
      <w:proofErr w:type="gramStart"/>
      <w:r w:rsidRPr="00DD6DD4">
        <w:rPr>
          <w:rFonts w:ascii="Times New Roman" w:hAnsi="Times New Roman"/>
          <w:i/>
          <w:color w:val="000000"/>
          <w:sz w:val="24"/>
          <w:szCs w:val="24"/>
        </w:rPr>
        <w:t>performance</w:t>
      </w:r>
      <w:proofErr w:type="gramEnd"/>
      <w:r w:rsidRPr="00DD6DD4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DD6DD4">
        <w:rPr>
          <w:rFonts w:ascii="Times New Roman" w:hAnsi="Times New Roman"/>
          <w:i/>
          <w:color w:val="000000"/>
          <w:sz w:val="24"/>
          <w:szCs w:val="24"/>
        </w:rPr>
        <w:t>related</w:t>
      </w:r>
      <w:proofErr w:type="spellEnd"/>
      <w:r w:rsidRPr="00DD6DD4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DD6DD4">
        <w:rPr>
          <w:rFonts w:ascii="Times New Roman" w:hAnsi="Times New Roman"/>
          <w:i/>
          <w:color w:val="000000"/>
          <w:sz w:val="24"/>
          <w:szCs w:val="24"/>
        </w:rPr>
        <w:t>pay</w:t>
      </w:r>
      <w:proofErr w:type="spellEnd"/>
      <w:r w:rsidR="00055DAC">
        <w:rPr>
          <w:rFonts w:ascii="Times New Roman" w:hAnsi="Times New Roman"/>
          <w:i/>
          <w:color w:val="000000"/>
          <w:sz w:val="24"/>
          <w:szCs w:val="24"/>
        </w:rPr>
        <w:t>,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uma maneira de tentar vincular parte dos salários à produtividade e ao desempenho organizacional de cada funcionário, assim como ao cumprimento de metas </w:t>
      </w:r>
      <w:r w:rsidR="009F3A0A">
        <w:rPr>
          <w:rFonts w:ascii="Times New Roman" w:hAnsi="Times New Roman"/>
          <w:color w:val="000000"/>
          <w:sz w:val="24"/>
          <w:szCs w:val="24"/>
        </w:rPr>
        <w:t>pré-</w:t>
      </w:r>
      <w:r w:rsidRPr="00DD6DD4">
        <w:rPr>
          <w:rFonts w:ascii="Times New Roman" w:hAnsi="Times New Roman"/>
          <w:color w:val="000000"/>
          <w:sz w:val="24"/>
          <w:szCs w:val="24"/>
        </w:rPr>
        <w:t>estabelecidas conforme critérios gerais de eficiência e efi</w:t>
      </w:r>
      <w:r w:rsidR="00055DAC">
        <w:rPr>
          <w:rFonts w:ascii="Times New Roman" w:hAnsi="Times New Roman"/>
          <w:color w:val="000000"/>
          <w:sz w:val="24"/>
          <w:szCs w:val="24"/>
        </w:rPr>
        <w:t>cácia organizacional.</w:t>
      </w:r>
    </w:p>
    <w:p w:rsidR="006A28E4" w:rsidRPr="00DD6DD4" w:rsidRDefault="009F3A0A" w:rsidP="00AF428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oi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nstituído um novo procedimento de contratação centrado em enquadramento funcional de tipo </w:t>
      </w:r>
      <w:proofErr w:type="spellStart"/>
      <w:r w:rsidR="009E1C33" w:rsidRPr="00DD6DD4">
        <w:rPr>
          <w:rFonts w:ascii="Times New Roman" w:hAnsi="Times New Roman"/>
          <w:i/>
          <w:color w:val="000000"/>
          <w:sz w:val="24"/>
          <w:szCs w:val="24"/>
        </w:rPr>
        <w:t>broad</w:t>
      </w:r>
      <w:proofErr w:type="spellEnd"/>
      <w:r w:rsidR="009E1C33" w:rsidRPr="00DD6DD4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9E1C33" w:rsidRPr="00DD6DD4">
        <w:rPr>
          <w:rFonts w:ascii="Times New Roman" w:hAnsi="Times New Roman"/>
          <w:i/>
          <w:color w:val="000000"/>
          <w:sz w:val="24"/>
          <w:szCs w:val="24"/>
        </w:rPr>
        <w:t>banding</w:t>
      </w:r>
      <w:proofErr w:type="spellEnd"/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(faixas largas) permitindo, além da mobilidade vertical entre quatro faixas (enquadramento A, B, C e D), também a progressão horizontal em quatro </w:t>
      </w:r>
      <w:proofErr w:type="spellStart"/>
      <w:r w:rsidR="009E1C33" w:rsidRPr="00DD6DD4">
        <w:rPr>
          <w:rFonts w:ascii="Times New Roman" w:hAnsi="Times New Roman"/>
          <w:color w:val="000000"/>
          <w:sz w:val="24"/>
          <w:szCs w:val="24"/>
        </w:rPr>
        <w:t>subfaixas</w:t>
      </w:r>
      <w:proofErr w:type="spellEnd"/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(A1, A2, A3, A4; </w:t>
      </w:r>
      <w:r w:rsidR="00F567B5" w:rsidRPr="00DD6DD4">
        <w:rPr>
          <w:rFonts w:ascii="Times New Roman" w:hAnsi="Times New Roman"/>
          <w:color w:val="000000"/>
          <w:sz w:val="24"/>
          <w:szCs w:val="24"/>
        </w:rPr>
        <w:t xml:space="preserve">B1, B2, 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>etc.), aproximando-se de um modelo anteriormente utilizado no setor químico italiano.</w:t>
      </w:r>
      <w:r>
        <w:rPr>
          <w:rFonts w:ascii="Times New Roman" w:hAnsi="Times New Roman"/>
          <w:color w:val="000000"/>
          <w:sz w:val="24"/>
          <w:szCs w:val="24"/>
        </w:rPr>
        <w:t xml:space="preserve"> A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mobilidade vertical somente seria possível por concurso, enquanto que a mobilidade horizontal dentro das quatro faixas poderia ser aprovada pelos dirigen</w:t>
      </w:r>
      <w:r w:rsidR="00F567B5" w:rsidRPr="00DD6DD4">
        <w:rPr>
          <w:rFonts w:ascii="Times New Roman" w:hAnsi="Times New Roman"/>
          <w:color w:val="000000"/>
          <w:sz w:val="24"/>
          <w:szCs w:val="24"/>
        </w:rPr>
        <w:t xml:space="preserve">tes </w:t>
      </w:r>
      <w:r>
        <w:rPr>
          <w:rFonts w:ascii="Times New Roman" w:hAnsi="Times New Roman"/>
          <w:color w:val="000000"/>
          <w:sz w:val="24"/>
          <w:szCs w:val="24"/>
        </w:rPr>
        <w:t>administrativos</w:t>
      </w:r>
      <w:r w:rsidR="00F567B5" w:rsidRPr="00DD6DD4">
        <w:rPr>
          <w:rFonts w:ascii="Times New Roman" w:hAnsi="Times New Roman"/>
          <w:color w:val="000000"/>
          <w:sz w:val="24"/>
          <w:szCs w:val="24"/>
        </w:rPr>
        <w:t xml:space="preserve"> conforme critérios 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>meritocráticos</w:t>
      </w:r>
      <w:r w:rsidR="00F567B5" w:rsidRPr="00DD6DD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>definidos pe</w:t>
      </w:r>
      <w:r w:rsidR="00055DAC">
        <w:rPr>
          <w:rFonts w:ascii="Times New Roman" w:hAnsi="Times New Roman"/>
          <w:color w:val="000000"/>
          <w:sz w:val="24"/>
          <w:szCs w:val="24"/>
        </w:rPr>
        <w:t>la contratação descentralizada.</w:t>
      </w:r>
    </w:p>
    <w:p w:rsidR="006A28E4" w:rsidRPr="00DD6DD4" w:rsidRDefault="00C63D0A" w:rsidP="00AF428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Partindo da negociação nacional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a reforma </w:t>
      </w:r>
      <w:r>
        <w:rPr>
          <w:rFonts w:ascii="Times New Roman" w:hAnsi="Times New Roman"/>
          <w:color w:val="000000"/>
          <w:sz w:val="24"/>
          <w:szCs w:val="24"/>
        </w:rPr>
        <w:t>buscou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vincular a renovação das práticas administrativas à contratação descentralizada em nível local. </w:t>
      </w:r>
      <w:r>
        <w:rPr>
          <w:rFonts w:ascii="Times New Roman" w:hAnsi="Times New Roman"/>
          <w:color w:val="000000"/>
          <w:sz w:val="24"/>
          <w:szCs w:val="24"/>
        </w:rPr>
        <w:t xml:space="preserve">Isto é, 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>apesar das regras gerais terem sido definidas a partir de um contrato nacional de referência</w:t>
      </w:r>
      <w:r>
        <w:rPr>
          <w:rFonts w:ascii="Times New Roman" w:hAnsi="Times New Roman"/>
          <w:color w:val="000000"/>
          <w:sz w:val="24"/>
          <w:szCs w:val="24"/>
        </w:rPr>
        <w:t xml:space="preserve"> seria</w:t>
      </w:r>
      <w:r w:rsidR="005420AD">
        <w:rPr>
          <w:rFonts w:ascii="Times New Roman" w:hAnsi="Times New Roman"/>
          <w:color w:val="000000"/>
          <w:sz w:val="24"/>
          <w:szCs w:val="24"/>
        </w:rPr>
        <w:t>m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lastRenderedPageBreak/>
        <w:t>o</w:t>
      </w:r>
      <w:r w:rsidR="005420AD">
        <w:rPr>
          <w:rFonts w:ascii="Times New Roman" w:hAnsi="Times New Roman"/>
          <w:color w:val="000000"/>
          <w:sz w:val="24"/>
          <w:szCs w:val="24"/>
        </w:rPr>
        <w:t>s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ente</w:t>
      </w:r>
      <w:r w:rsidR="005420AD">
        <w:rPr>
          <w:rFonts w:ascii="Times New Roman" w:hAnsi="Times New Roman"/>
          <w:color w:val="000000"/>
          <w:sz w:val="24"/>
          <w:szCs w:val="24"/>
        </w:rPr>
        <w:t>s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loca</w:t>
      </w:r>
      <w:r w:rsidR="005420AD">
        <w:rPr>
          <w:rFonts w:ascii="Times New Roman" w:hAnsi="Times New Roman"/>
          <w:color w:val="000000"/>
          <w:sz w:val="24"/>
          <w:szCs w:val="24"/>
        </w:rPr>
        <w:t>is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e os sindicatos d</w:t>
      </w:r>
      <w:r>
        <w:rPr>
          <w:rFonts w:ascii="Times New Roman" w:hAnsi="Times New Roman"/>
          <w:color w:val="000000"/>
          <w:sz w:val="24"/>
          <w:szCs w:val="24"/>
        </w:rPr>
        <w:t>e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servidores</w:t>
      </w:r>
      <w:r>
        <w:rPr>
          <w:rFonts w:ascii="Times New Roman" w:hAnsi="Times New Roman"/>
          <w:color w:val="000000"/>
          <w:sz w:val="24"/>
          <w:szCs w:val="24"/>
        </w:rPr>
        <w:t xml:space="preserve"> públicos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os responsáveis pelas normas de trabalhos e os conteúdos da contratação. Enquanto o contrato nacional fixa</w:t>
      </w:r>
      <w:r>
        <w:rPr>
          <w:rFonts w:ascii="Times New Roman" w:hAnsi="Times New Roman"/>
          <w:color w:val="000000"/>
          <w:sz w:val="24"/>
          <w:szCs w:val="24"/>
        </w:rPr>
        <w:t>ria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o salário básico, normas e regras de avaliação de resultados gerais, o contrato local articula</w:t>
      </w:r>
      <w:r>
        <w:rPr>
          <w:rFonts w:ascii="Times New Roman" w:hAnsi="Times New Roman"/>
          <w:color w:val="000000"/>
          <w:sz w:val="24"/>
          <w:szCs w:val="24"/>
        </w:rPr>
        <w:t>ria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os conteúdos do contrato </w:t>
      </w:r>
      <w:r>
        <w:rPr>
          <w:rFonts w:ascii="Times New Roman" w:hAnsi="Times New Roman"/>
          <w:color w:val="000000"/>
          <w:sz w:val="24"/>
          <w:szCs w:val="24"/>
        </w:rPr>
        <w:t xml:space="preserve">coletivo nacional conforme um 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conjunto de normas definidas </w:t>
      </w:r>
      <w:r w:rsidR="009E1C33" w:rsidRPr="00DD6DD4">
        <w:rPr>
          <w:rFonts w:ascii="Times New Roman" w:hAnsi="Times New Roman"/>
          <w:i/>
          <w:color w:val="000000"/>
          <w:sz w:val="24"/>
          <w:szCs w:val="24"/>
        </w:rPr>
        <w:t xml:space="preserve">ad hoc </w:t>
      </w:r>
      <w:r>
        <w:rPr>
          <w:rFonts w:ascii="Times New Roman" w:hAnsi="Times New Roman"/>
          <w:color w:val="000000"/>
          <w:sz w:val="24"/>
          <w:szCs w:val="24"/>
        </w:rPr>
        <w:t>po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>r cada administração, definindo com exatidão os critérios de repartição da quota orçamentária de salário variável, os prêmios de produção, as progressões verticais</w:t>
      </w:r>
      <w:r w:rsidR="00FC0511">
        <w:rPr>
          <w:rFonts w:ascii="Times New Roman" w:hAnsi="Times New Roman"/>
          <w:color w:val="000000"/>
          <w:sz w:val="24"/>
          <w:szCs w:val="24"/>
        </w:rPr>
        <w:t xml:space="preserve"> e 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>horizontais</w:t>
      </w:r>
      <w:r>
        <w:rPr>
          <w:rFonts w:ascii="Times New Roman" w:hAnsi="Times New Roman"/>
          <w:color w:val="000000"/>
          <w:sz w:val="24"/>
          <w:szCs w:val="24"/>
        </w:rPr>
        <w:t>, assim como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as tarefas e </w:t>
      </w:r>
      <w:r w:rsidR="00F567B5" w:rsidRPr="00DD6DD4">
        <w:rPr>
          <w:rFonts w:ascii="Times New Roman" w:hAnsi="Times New Roman"/>
          <w:color w:val="000000"/>
          <w:sz w:val="24"/>
          <w:szCs w:val="24"/>
        </w:rPr>
        <w:t>rotina</w:t>
      </w:r>
      <w:r>
        <w:rPr>
          <w:rFonts w:ascii="Times New Roman" w:hAnsi="Times New Roman"/>
          <w:color w:val="000000"/>
          <w:sz w:val="24"/>
          <w:szCs w:val="24"/>
        </w:rPr>
        <w:t>s de trabalho</w:t>
      </w:r>
      <w:r w:rsidR="00F567B5" w:rsidRPr="00DD6DD4">
        <w:rPr>
          <w:rFonts w:ascii="Times New Roman" w:hAnsi="Times New Roman"/>
          <w:color w:val="000000"/>
          <w:sz w:val="24"/>
          <w:szCs w:val="24"/>
        </w:rPr>
        <w:t>.</w:t>
      </w:r>
    </w:p>
    <w:p w:rsidR="006A28E4" w:rsidRPr="00DD6DD4" w:rsidRDefault="009E1C33" w:rsidP="00AF428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D6DD4">
        <w:rPr>
          <w:rFonts w:ascii="Times New Roman" w:hAnsi="Times New Roman"/>
          <w:color w:val="000000"/>
          <w:sz w:val="24"/>
          <w:szCs w:val="24"/>
        </w:rPr>
        <w:t xml:space="preserve">Outro </w:t>
      </w:r>
      <w:r w:rsidR="00430CA3">
        <w:rPr>
          <w:rFonts w:ascii="Times New Roman" w:hAnsi="Times New Roman"/>
          <w:color w:val="000000"/>
          <w:sz w:val="24"/>
          <w:szCs w:val="24"/>
        </w:rPr>
        <w:t xml:space="preserve">dos </w:t>
      </w:r>
      <w:r w:rsidRPr="00DD6DD4">
        <w:rPr>
          <w:rFonts w:ascii="Times New Roman" w:hAnsi="Times New Roman"/>
          <w:color w:val="000000"/>
          <w:sz w:val="24"/>
          <w:szCs w:val="24"/>
        </w:rPr>
        <w:t>eixo</w:t>
      </w:r>
      <w:r w:rsidR="00430CA3">
        <w:rPr>
          <w:rFonts w:ascii="Times New Roman" w:hAnsi="Times New Roman"/>
          <w:color w:val="000000"/>
          <w:sz w:val="24"/>
          <w:szCs w:val="24"/>
        </w:rPr>
        <w:t>s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fundamenta</w:t>
      </w:r>
      <w:r w:rsidR="00430CA3">
        <w:rPr>
          <w:rFonts w:ascii="Times New Roman" w:hAnsi="Times New Roman"/>
          <w:color w:val="000000"/>
          <w:sz w:val="24"/>
          <w:szCs w:val="24"/>
        </w:rPr>
        <w:t>is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implantado</w:t>
      </w:r>
      <w:r w:rsidR="00430CA3">
        <w:rPr>
          <w:rFonts w:ascii="Times New Roman" w:hAnsi="Times New Roman"/>
          <w:color w:val="000000"/>
          <w:sz w:val="24"/>
          <w:szCs w:val="24"/>
        </w:rPr>
        <w:t>s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pela reforma foi </w:t>
      </w:r>
      <w:proofErr w:type="gramStart"/>
      <w:r w:rsidR="00C63D0A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="00C63D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30CA3">
        <w:rPr>
          <w:rFonts w:ascii="Times New Roman" w:hAnsi="Times New Roman"/>
          <w:color w:val="000000"/>
          <w:sz w:val="24"/>
          <w:szCs w:val="24"/>
        </w:rPr>
        <w:t>alteração</w:t>
      </w:r>
      <w:r w:rsidR="005420AD">
        <w:rPr>
          <w:rFonts w:ascii="Times New Roman" w:hAnsi="Times New Roman"/>
          <w:color w:val="000000"/>
          <w:sz w:val="24"/>
          <w:szCs w:val="24"/>
        </w:rPr>
        <w:t xml:space="preserve"> do</w:t>
      </w:r>
      <w:r w:rsidR="00C63D0A">
        <w:rPr>
          <w:rFonts w:ascii="Times New Roman" w:hAnsi="Times New Roman"/>
          <w:color w:val="000000"/>
          <w:sz w:val="24"/>
          <w:szCs w:val="24"/>
        </w:rPr>
        <w:t xml:space="preserve"> modelo administrativo </w:t>
      </w:r>
      <w:r w:rsidR="00430CA3">
        <w:rPr>
          <w:rFonts w:ascii="Times New Roman" w:hAnsi="Times New Roman"/>
          <w:color w:val="000000"/>
          <w:sz w:val="24"/>
          <w:szCs w:val="24"/>
        </w:rPr>
        <w:t>vigente</w:t>
      </w:r>
      <w:r w:rsidR="005420AD">
        <w:rPr>
          <w:rFonts w:ascii="Times New Roman" w:hAnsi="Times New Roman"/>
          <w:color w:val="000000"/>
          <w:sz w:val="24"/>
          <w:szCs w:val="24"/>
        </w:rPr>
        <w:t xml:space="preserve"> nas administrações locais</w:t>
      </w:r>
      <w:r w:rsidRPr="00DD6DD4">
        <w:rPr>
          <w:rFonts w:ascii="Times New Roman" w:hAnsi="Times New Roman"/>
          <w:color w:val="000000"/>
          <w:sz w:val="24"/>
          <w:szCs w:val="24"/>
        </w:rPr>
        <w:t>. Pel</w:t>
      </w:r>
      <w:r w:rsidR="00C63D0A">
        <w:rPr>
          <w:rFonts w:ascii="Times New Roman" w:hAnsi="Times New Roman"/>
          <w:color w:val="000000"/>
          <w:sz w:val="24"/>
          <w:szCs w:val="24"/>
        </w:rPr>
        <w:t>a nova proposta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C0511">
        <w:rPr>
          <w:rFonts w:ascii="Times New Roman" w:hAnsi="Times New Roman"/>
          <w:color w:val="000000"/>
          <w:sz w:val="24"/>
          <w:szCs w:val="24"/>
        </w:rPr>
        <w:t>seria criada a figura do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s gerentes departamentais </w:t>
      </w:r>
      <w:r w:rsidR="00FC0511">
        <w:rPr>
          <w:rFonts w:ascii="Times New Roman" w:hAnsi="Times New Roman"/>
          <w:color w:val="000000"/>
          <w:sz w:val="24"/>
          <w:szCs w:val="24"/>
        </w:rPr>
        <w:t>que seriam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os principais avaliadores do desempenho do</w:t>
      </w:r>
      <w:r w:rsidR="00C63D0A">
        <w:rPr>
          <w:rFonts w:ascii="Times New Roman" w:hAnsi="Times New Roman"/>
          <w:color w:val="000000"/>
          <w:sz w:val="24"/>
          <w:szCs w:val="24"/>
        </w:rPr>
        <w:t>s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servidor</w:t>
      </w:r>
      <w:r w:rsidR="00C63D0A">
        <w:rPr>
          <w:rFonts w:ascii="Times New Roman" w:hAnsi="Times New Roman"/>
          <w:color w:val="000000"/>
          <w:sz w:val="24"/>
          <w:szCs w:val="24"/>
        </w:rPr>
        <w:t>es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de acordo com critérios orientados a efetivar os objetivos definidos pela administração. Desse modo</w:t>
      </w:r>
      <w:r w:rsidR="00BE3ED3">
        <w:rPr>
          <w:rFonts w:ascii="Times New Roman" w:hAnsi="Times New Roman"/>
          <w:color w:val="000000"/>
          <w:sz w:val="24"/>
          <w:szCs w:val="24"/>
        </w:rPr>
        <w:t>,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a reforma pretendeu reforçar as diferenças</w:t>
      </w:r>
      <w:r w:rsidR="00C63D0A">
        <w:rPr>
          <w:rFonts w:ascii="Times New Roman" w:hAnsi="Times New Roman"/>
          <w:color w:val="000000"/>
          <w:sz w:val="24"/>
          <w:szCs w:val="24"/>
        </w:rPr>
        <w:t xml:space="preserve"> funcionais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entre gerentes e dirigentes políticos: os primeiros </w:t>
      </w:r>
      <w:r w:rsidR="005420AD">
        <w:rPr>
          <w:rFonts w:ascii="Times New Roman" w:hAnsi="Times New Roman"/>
          <w:color w:val="000000"/>
          <w:sz w:val="24"/>
          <w:szCs w:val="24"/>
        </w:rPr>
        <w:t xml:space="preserve">sendo incumbidos das </w:t>
      </w:r>
      <w:r w:rsidR="00C63D0A">
        <w:rPr>
          <w:rFonts w:ascii="Times New Roman" w:hAnsi="Times New Roman"/>
          <w:color w:val="000000"/>
          <w:sz w:val="24"/>
          <w:szCs w:val="24"/>
        </w:rPr>
        <w:t>decisões t</w:t>
      </w:r>
      <w:r w:rsidRPr="00DD6DD4">
        <w:rPr>
          <w:rFonts w:ascii="Times New Roman" w:hAnsi="Times New Roman"/>
          <w:color w:val="000000"/>
          <w:sz w:val="24"/>
          <w:szCs w:val="24"/>
        </w:rPr>
        <w:t>écnicas</w:t>
      </w:r>
      <w:r w:rsidR="00C63D0A">
        <w:rPr>
          <w:rFonts w:ascii="Times New Roman" w:hAnsi="Times New Roman"/>
          <w:color w:val="000000"/>
          <w:sz w:val="24"/>
          <w:szCs w:val="24"/>
        </w:rPr>
        <w:t xml:space="preserve"> e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420AD">
        <w:rPr>
          <w:rFonts w:ascii="Times New Roman" w:hAnsi="Times New Roman"/>
          <w:color w:val="000000"/>
          <w:sz w:val="24"/>
          <w:szCs w:val="24"/>
        </w:rPr>
        <w:t>implementação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das metas governamentais; os segundos </w:t>
      </w:r>
      <w:r w:rsidR="00C63D0A">
        <w:rPr>
          <w:rFonts w:ascii="Times New Roman" w:hAnsi="Times New Roman"/>
          <w:color w:val="000000"/>
          <w:sz w:val="24"/>
          <w:szCs w:val="24"/>
        </w:rPr>
        <w:t>responsáveis por fundamentar e f</w:t>
      </w:r>
      <w:r w:rsidRPr="00DD6DD4">
        <w:rPr>
          <w:rFonts w:ascii="Times New Roman" w:hAnsi="Times New Roman"/>
          <w:color w:val="000000"/>
          <w:sz w:val="24"/>
          <w:szCs w:val="24"/>
        </w:rPr>
        <w:t>ixa</w:t>
      </w:r>
      <w:r w:rsidR="00C63D0A">
        <w:rPr>
          <w:rFonts w:ascii="Times New Roman" w:hAnsi="Times New Roman"/>
          <w:color w:val="000000"/>
          <w:sz w:val="24"/>
          <w:szCs w:val="24"/>
        </w:rPr>
        <w:t>r</w:t>
      </w:r>
      <w:r w:rsidR="00474467" w:rsidRPr="00DD6DD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as metas gerais da administração </w:t>
      </w:r>
      <w:r w:rsidR="00C63D0A">
        <w:rPr>
          <w:rFonts w:ascii="Times New Roman" w:hAnsi="Times New Roman"/>
          <w:color w:val="000000"/>
          <w:sz w:val="24"/>
          <w:szCs w:val="24"/>
        </w:rPr>
        <w:t xml:space="preserve">que deveriam ser executadas pelo corpo técnico </w:t>
      </w:r>
      <w:r w:rsidRPr="00DD6DD4">
        <w:rPr>
          <w:rFonts w:ascii="Times New Roman" w:hAnsi="Times New Roman"/>
          <w:color w:val="000000"/>
          <w:sz w:val="24"/>
          <w:szCs w:val="24"/>
        </w:rPr>
        <w:t>(</w:t>
      </w:r>
      <w:r w:rsidR="00FC0511" w:rsidRPr="00DD6DD4">
        <w:rPr>
          <w:rFonts w:ascii="Times New Roman" w:hAnsi="Times New Roman"/>
          <w:color w:val="000000"/>
          <w:sz w:val="24"/>
          <w:szCs w:val="24"/>
        </w:rPr>
        <w:t xml:space="preserve">CRISTOFOLI </w:t>
      </w:r>
      <w:proofErr w:type="gramStart"/>
      <w:r w:rsidR="00055DAC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="00055DAC">
        <w:rPr>
          <w:rFonts w:ascii="Times New Roman" w:hAnsi="Times New Roman"/>
          <w:color w:val="000000"/>
          <w:sz w:val="24"/>
          <w:szCs w:val="24"/>
        </w:rPr>
        <w:t xml:space="preserve"> al., 2007).</w:t>
      </w:r>
    </w:p>
    <w:p w:rsidR="006A28E4" w:rsidRPr="00DD6DD4" w:rsidRDefault="006A28E4" w:rsidP="00AF428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A28E4" w:rsidRPr="00826607" w:rsidRDefault="00FC0511" w:rsidP="00AF428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26607">
        <w:rPr>
          <w:rFonts w:ascii="Times New Roman" w:hAnsi="Times New Roman"/>
          <w:b/>
          <w:color w:val="000000"/>
          <w:sz w:val="24"/>
          <w:szCs w:val="24"/>
        </w:rPr>
        <w:t>Apontamentos sobre os</w:t>
      </w:r>
      <w:r w:rsidR="00D52436" w:rsidRPr="00826607">
        <w:rPr>
          <w:rFonts w:ascii="Times New Roman" w:hAnsi="Times New Roman"/>
          <w:b/>
          <w:color w:val="000000"/>
          <w:sz w:val="24"/>
          <w:szCs w:val="24"/>
        </w:rPr>
        <w:t xml:space="preserve"> resultados </w:t>
      </w:r>
      <w:r w:rsidR="009E1C33" w:rsidRPr="00826607">
        <w:rPr>
          <w:rFonts w:ascii="Times New Roman" w:hAnsi="Times New Roman"/>
          <w:b/>
          <w:color w:val="000000"/>
          <w:sz w:val="24"/>
          <w:szCs w:val="24"/>
        </w:rPr>
        <w:t>da reforma</w:t>
      </w:r>
      <w:r w:rsidR="00A95E21" w:rsidRPr="0082660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26607">
        <w:rPr>
          <w:rFonts w:ascii="Times New Roman" w:hAnsi="Times New Roman"/>
          <w:b/>
          <w:color w:val="000000"/>
          <w:sz w:val="24"/>
          <w:szCs w:val="24"/>
        </w:rPr>
        <w:t>administrativa</w:t>
      </w:r>
    </w:p>
    <w:p w:rsidR="007F3D52" w:rsidRDefault="00826607" w:rsidP="00AF428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 balanço dos </w:t>
      </w:r>
      <w:r w:rsidR="000B3D83">
        <w:rPr>
          <w:rFonts w:ascii="Times New Roman" w:hAnsi="Times New Roman"/>
          <w:color w:val="000000"/>
          <w:sz w:val="24"/>
          <w:szCs w:val="24"/>
        </w:rPr>
        <w:t>resultados da</w:t>
      </w:r>
      <w:r w:rsidR="007F3D52">
        <w:rPr>
          <w:rFonts w:ascii="Times New Roman" w:hAnsi="Times New Roman"/>
          <w:color w:val="000000"/>
          <w:sz w:val="24"/>
          <w:szCs w:val="24"/>
        </w:rPr>
        <w:t xml:space="preserve"> reforma</w:t>
      </w:r>
      <w:r>
        <w:rPr>
          <w:rFonts w:ascii="Times New Roman" w:hAnsi="Times New Roman"/>
          <w:color w:val="000000"/>
          <w:sz w:val="24"/>
          <w:szCs w:val="24"/>
        </w:rPr>
        <w:t xml:space="preserve"> administrativa é crítico</w:t>
      </w:r>
      <w:r w:rsidR="007F3D52">
        <w:rPr>
          <w:rFonts w:ascii="Times New Roman" w:hAnsi="Times New Roman"/>
          <w:color w:val="000000"/>
          <w:sz w:val="24"/>
          <w:szCs w:val="24"/>
        </w:rPr>
        <w:t>.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Inicialmente porque 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a contratação descentralizada acabou não favorecendo a distribuição dos prêmios baseados em resultados ou critérios de mérito. </w:t>
      </w:r>
      <w:r w:rsidR="004F1836">
        <w:rPr>
          <w:rFonts w:ascii="Times New Roman" w:hAnsi="Times New Roman"/>
          <w:color w:val="000000"/>
          <w:sz w:val="24"/>
          <w:szCs w:val="24"/>
        </w:rPr>
        <w:t>Ao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contrário</w:t>
      </w:r>
      <w:r w:rsidR="004F1836">
        <w:rPr>
          <w:rFonts w:ascii="Times New Roman" w:hAnsi="Times New Roman"/>
          <w:color w:val="000000"/>
          <w:sz w:val="24"/>
          <w:szCs w:val="24"/>
        </w:rPr>
        <w:t xml:space="preserve"> disso</w:t>
      </w:r>
      <w:r w:rsidR="00BE3ED3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os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avaliadores e avaliados passaram a pactuar o fundo municipal destinado ao salário de </w:t>
      </w:r>
      <w:r w:rsidR="007F3D52">
        <w:rPr>
          <w:rFonts w:ascii="Times New Roman" w:hAnsi="Times New Roman"/>
          <w:color w:val="000000"/>
          <w:sz w:val="24"/>
          <w:szCs w:val="24"/>
        </w:rPr>
        <w:t>produtividade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sem </w:t>
      </w:r>
      <w:r w:rsidR="007F3D52">
        <w:rPr>
          <w:rFonts w:ascii="Times New Roman" w:hAnsi="Times New Roman"/>
          <w:color w:val="000000"/>
          <w:sz w:val="24"/>
          <w:szCs w:val="24"/>
        </w:rPr>
        <w:t>utilizar critérios relacionados com o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desempenho do servidor</w:t>
      </w:r>
      <w:r w:rsidR="004F183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F1836" w:rsidRPr="00DD6DD4">
        <w:rPr>
          <w:rFonts w:ascii="Times New Roman" w:hAnsi="Times New Roman"/>
          <w:color w:val="000000"/>
          <w:sz w:val="24"/>
          <w:szCs w:val="24"/>
        </w:rPr>
        <w:t>(BORDOGNA, 2003</w:t>
      </w:r>
      <w:r w:rsidR="004F1836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="004F1836" w:rsidRPr="00DD6DD4">
        <w:rPr>
          <w:rFonts w:ascii="Times New Roman" w:hAnsi="Times New Roman"/>
          <w:color w:val="000000"/>
          <w:sz w:val="24"/>
          <w:szCs w:val="24"/>
        </w:rPr>
        <w:t>CARRIERI</w:t>
      </w:r>
      <w:r w:rsidR="004F1836">
        <w:rPr>
          <w:rFonts w:ascii="Times New Roman" w:hAnsi="Times New Roman"/>
          <w:color w:val="000000"/>
          <w:sz w:val="24"/>
          <w:szCs w:val="24"/>
        </w:rPr>
        <w:t>;</w:t>
      </w:r>
      <w:r w:rsidR="004F1836" w:rsidRPr="00DD6DD4">
        <w:rPr>
          <w:rFonts w:ascii="Times New Roman" w:hAnsi="Times New Roman"/>
          <w:color w:val="000000"/>
          <w:sz w:val="24"/>
          <w:szCs w:val="24"/>
        </w:rPr>
        <w:t xml:space="preserve"> RICCIARDI, 2006)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7F3D52">
        <w:rPr>
          <w:rFonts w:ascii="Times New Roman" w:hAnsi="Times New Roman"/>
          <w:color w:val="000000"/>
          <w:sz w:val="24"/>
          <w:szCs w:val="24"/>
        </w:rPr>
        <w:t xml:space="preserve">Nessa negociação 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>os servidores</w:t>
      </w:r>
      <w:r w:rsidR="007F3D52">
        <w:rPr>
          <w:rFonts w:ascii="Times New Roman" w:hAnsi="Times New Roman"/>
          <w:color w:val="000000"/>
          <w:sz w:val="24"/>
          <w:szCs w:val="24"/>
        </w:rPr>
        <w:t xml:space="preserve"> públicos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organizados no</w:t>
      </w:r>
      <w:r w:rsidR="007F3D52">
        <w:rPr>
          <w:rFonts w:ascii="Times New Roman" w:hAnsi="Times New Roman"/>
          <w:color w:val="000000"/>
          <w:sz w:val="24"/>
          <w:szCs w:val="24"/>
        </w:rPr>
        <w:t>s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sindicato</w:t>
      </w:r>
      <w:r w:rsidR="007F3D52">
        <w:rPr>
          <w:rFonts w:ascii="Times New Roman" w:hAnsi="Times New Roman"/>
          <w:color w:val="000000"/>
          <w:sz w:val="24"/>
          <w:szCs w:val="24"/>
        </w:rPr>
        <w:t>s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se compromete</w:t>
      </w:r>
      <w:r w:rsidR="007F3D52">
        <w:rPr>
          <w:rFonts w:ascii="Times New Roman" w:hAnsi="Times New Roman"/>
          <w:color w:val="000000"/>
          <w:sz w:val="24"/>
          <w:szCs w:val="24"/>
        </w:rPr>
        <w:t xml:space="preserve">riam 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a evitar </w:t>
      </w:r>
      <w:r w:rsidR="005005C8" w:rsidRPr="00DD6DD4">
        <w:rPr>
          <w:rFonts w:ascii="Times New Roman" w:hAnsi="Times New Roman"/>
          <w:color w:val="000000"/>
          <w:sz w:val="24"/>
          <w:szCs w:val="24"/>
        </w:rPr>
        <w:t>p</w:t>
      </w:r>
      <w:r w:rsidR="005005C8">
        <w:rPr>
          <w:rFonts w:ascii="Times New Roman" w:hAnsi="Times New Roman"/>
          <w:color w:val="000000"/>
          <w:sz w:val="24"/>
          <w:szCs w:val="24"/>
        </w:rPr>
        <w:t>iquetes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, protestos </w:t>
      </w:r>
      <w:r w:rsidR="007F3D52">
        <w:rPr>
          <w:rFonts w:ascii="Times New Roman" w:hAnsi="Times New Roman"/>
          <w:color w:val="000000"/>
          <w:sz w:val="24"/>
          <w:szCs w:val="24"/>
        </w:rPr>
        <w:t>ou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greves</w:t>
      </w:r>
      <w:r w:rsidR="007F3D52">
        <w:rPr>
          <w:rFonts w:ascii="Times New Roman" w:hAnsi="Times New Roman"/>
          <w:color w:val="000000"/>
          <w:sz w:val="24"/>
          <w:szCs w:val="24"/>
        </w:rPr>
        <w:t xml:space="preserve"> que paralisassem a função pública, em contrapartida os administradores locais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evitar</w:t>
      </w:r>
      <w:r w:rsidR="007F3D52">
        <w:rPr>
          <w:rFonts w:ascii="Times New Roman" w:hAnsi="Times New Roman"/>
          <w:color w:val="000000"/>
          <w:sz w:val="24"/>
          <w:szCs w:val="24"/>
        </w:rPr>
        <w:t>iam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aplicar a reforma </w:t>
      </w:r>
      <w:r w:rsidR="009E1C33" w:rsidRPr="00DD6DD4">
        <w:rPr>
          <w:rFonts w:ascii="Times New Roman" w:hAnsi="Times New Roman"/>
          <w:i/>
          <w:color w:val="000000"/>
          <w:sz w:val="24"/>
          <w:szCs w:val="24"/>
        </w:rPr>
        <w:t xml:space="preserve">in </w:t>
      </w:r>
      <w:proofErr w:type="spellStart"/>
      <w:proofErr w:type="gramStart"/>
      <w:r w:rsidR="009E1C33" w:rsidRPr="00DD6DD4">
        <w:rPr>
          <w:rFonts w:ascii="Times New Roman" w:hAnsi="Times New Roman"/>
          <w:i/>
          <w:color w:val="000000"/>
          <w:sz w:val="24"/>
          <w:szCs w:val="24"/>
        </w:rPr>
        <w:t>toto</w:t>
      </w:r>
      <w:proofErr w:type="spellEnd"/>
      <w:proofErr w:type="gramEnd"/>
      <w:r w:rsidR="009E1C33" w:rsidRPr="00DD6DD4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r w:rsidR="007F3D52">
        <w:rPr>
          <w:rFonts w:ascii="Times New Roman" w:hAnsi="Times New Roman"/>
          <w:color w:val="000000"/>
          <w:sz w:val="24"/>
          <w:szCs w:val="24"/>
        </w:rPr>
        <w:t>tornando sem efeito a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dif</w:t>
      </w:r>
      <w:r w:rsidR="007F3D52">
        <w:rPr>
          <w:rFonts w:ascii="Times New Roman" w:hAnsi="Times New Roman"/>
          <w:color w:val="000000"/>
          <w:sz w:val="24"/>
          <w:szCs w:val="24"/>
        </w:rPr>
        <w:t>erenciação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F3D52">
        <w:rPr>
          <w:rFonts w:ascii="Times New Roman" w:hAnsi="Times New Roman"/>
          <w:color w:val="000000"/>
          <w:sz w:val="24"/>
          <w:szCs w:val="24"/>
        </w:rPr>
        <w:t>d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>os servidores conforme critérios de desempenho</w:t>
      </w:r>
      <w:r w:rsidR="000523BA" w:rsidRPr="00DD6DD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F1836" w:rsidRPr="00DD6DD4">
        <w:rPr>
          <w:rFonts w:ascii="Times New Roman" w:hAnsi="Times New Roman"/>
          <w:color w:val="000000"/>
          <w:sz w:val="24"/>
          <w:szCs w:val="24"/>
        </w:rPr>
        <w:t>(</w:t>
      </w:r>
      <w:r w:rsidR="004F1836" w:rsidRPr="00DD6DD4">
        <w:rPr>
          <w:rStyle w:val="hps"/>
          <w:rFonts w:ascii="Times New Roman" w:hAnsi="Times New Roman"/>
          <w:color w:val="000000"/>
          <w:sz w:val="24"/>
          <w:szCs w:val="24"/>
        </w:rPr>
        <w:t>CARBONAI</w:t>
      </w:r>
      <w:r w:rsidR="004F1836">
        <w:rPr>
          <w:rStyle w:val="hps"/>
          <w:rFonts w:ascii="Times New Roman" w:hAnsi="Times New Roman"/>
          <w:color w:val="000000"/>
          <w:sz w:val="24"/>
          <w:szCs w:val="24"/>
        </w:rPr>
        <w:t>;</w:t>
      </w:r>
      <w:r w:rsidR="004F1836" w:rsidRPr="00DD6DD4">
        <w:rPr>
          <w:rStyle w:val="hps"/>
          <w:rFonts w:ascii="Times New Roman" w:hAnsi="Times New Roman"/>
          <w:color w:val="000000"/>
          <w:sz w:val="24"/>
          <w:szCs w:val="24"/>
        </w:rPr>
        <w:t xml:space="preserve"> SORDINI</w:t>
      </w:r>
      <w:r w:rsidR="000523BA" w:rsidRPr="00DD6DD4">
        <w:rPr>
          <w:rStyle w:val="hps"/>
          <w:rFonts w:ascii="Times New Roman" w:hAnsi="Times New Roman"/>
          <w:color w:val="000000"/>
          <w:sz w:val="24"/>
          <w:szCs w:val="24"/>
        </w:rPr>
        <w:t>,</w:t>
      </w:r>
      <w:r w:rsidR="000523BA" w:rsidRPr="00DD6DD4">
        <w:rPr>
          <w:rFonts w:ascii="Times New Roman" w:hAnsi="Times New Roman"/>
          <w:color w:val="000000"/>
          <w:sz w:val="24"/>
          <w:szCs w:val="24"/>
        </w:rPr>
        <w:t xml:space="preserve"> 2006)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793DB4" w:rsidRPr="00793DB4">
        <w:rPr>
          <w:rFonts w:ascii="Times New Roman" w:hAnsi="Times New Roman"/>
          <w:color w:val="000000"/>
          <w:sz w:val="24"/>
          <w:szCs w:val="24"/>
        </w:rPr>
        <w:t>Com</w:t>
      </w:r>
      <w:r w:rsidR="004F1836" w:rsidRPr="00793D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3DB4" w:rsidRPr="00793DB4">
        <w:rPr>
          <w:rFonts w:ascii="Times New Roman" w:hAnsi="Times New Roman"/>
          <w:color w:val="000000"/>
          <w:sz w:val="24"/>
          <w:szCs w:val="24"/>
        </w:rPr>
        <w:t>efeito,</w:t>
      </w:r>
      <w:r w:rsidR="007F3D52">
        <w:rPr>
          <w:rFonts w:ascii="Times New Roman" w:hAnsi="Times New Roman"/>
          <w:color w:val="000000"/>
          <w:sz w:val="24"/>
          <w:szCs w:val="24"/>
        </w:rPr>
        <w:t xml:space="preserve"> o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tempo de serviço se mante</w:t>
      </w:r>
      <w:r w:rsidR="004F1836">
        <w:rPr>
          <w:rFonts w:ascii="Times New Roman" w:hAnsi="Times New Roman"/>
          <w:color w:val="000000"/>
          <w:sz w:val="24"/>
          <w:szCs w:val="24"/>
        </w:rPr>
        <w:t>ve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como principal propulsor da progressão funcional, semelhantemente ao </w:t>
      </w:r>
      <w:r w:rsidR="007F3D52">
        <w:rPr>
          <w:rFonts w:ascii="Times New Roman" w:hAnsi="Times New Roman"/>
          <w:color w:val="000000"/>
          <w:sz w:val="24"/>
          <w:szCs w:val="24"/>
        </w:rPr>
        <w:t>período anterior</w:t>
      </w:r>
      <w:r w:rsidR="00BE3ED3">
        <w:rPr>
          <w:rFonts w:ascii="Times New Roman" w:hAnsi="Times New Roman"/>
          <w:color w:val="000000"/>
          <w:sz w:val="24"/>
          <w:szCs w:val="24"/>
        </w:rPr>
        <w:t>.</w:t>
      </w:r>
    </w:p>
    <w:p w:rsidR="007F1FDF" w:rsidRDefault="009468B0" w:rsidP="00AF428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sistema de avaliação introduzido pela reforma pretende</w:t>
      </w:r>
      <w:r w:rsidR="007F3D52">
        <w:rPr>
          <w:rFonts w:ascii="Times New Roman" w:hAnsi="Times New Roman"/>
          <w:color w:val="000000"/>
          <w:sz w:val="24"/>
          <w:szCs w:val="24"/>
        </w:rPr>
        <w:t>u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F3D52">
        <w:rPr>
          <w:rFonts w:ascii="Times New Roman" w:hAnsi="Times New Roman"/>
          <w:color w:val="000000"/>
          <w:sz w:val="24"/>
          <w:szCs w:val="24"/>
        </w:rPr>
        <w:t>estimular a competição entre os trabalhadores vinculados à máquina pública</w:t>
      </w:r>
      <w:r w:rsidR="007F1FDF">
        <w:rPr>
          <w:rFonts w:ascii="Times New Roman" w:hAnsi="Times New Roman"/>
          <w:color w:val="000000"/>
          <w:sz w:val="24"/>
          <w:szCs w:val="24"/>
        </w:rPr>
        <w:t xml:space="preserve">, seccionando o setor 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entre </w:t>
      </w:r>
      <w:r w:rsidR="007F1FDF">
        <w:rPr>
          <w:rFonts w:ascii="Times New Roman" w:hAnsi="Times New Roman"/>
          <w:color w:val="000000"/>
          <w:sz w:val="24"/>
          <w:szCs w:val="24"/>
        </w:rPr>
        <w:t xml:space="preserve">aqueles que seriam mais bem remunerados em função da sua eficiência e os outros 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>servidores</w:t>
      </w:r>
      <w:r w:rsidR="007F1FDF">
        <w:rPr>
          <w:rFonts w:ascii="Times New Roman" w:hAnsi="Times New Roman"/>
          <w:color w:val="000000"/>
          <w:sz w:val="24"/>
          <w:szCs w:val="24"/>
        </w:rPr>
        <w:t xml:space="preserve"> sem condições de aceder a esse benefício. </w:t>
      </w:r>
      <w:r>
        <w:rPr>
          <w:rFonts w:ascii="Times New Roman" w:hAnsi="Times New Roman"/>
          <w:color w:val="000000"/>
          <w:sz w:val="24"/>
          <w:szCs w:val="24"/>
        </w:rPr>
        <w:t>Todavia</w:t>
      </w:r>
      <w:r w:rsidR="004F1836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n</w:t>
      </w:r>
      <w:r w:rsidR="007F1FDF">
        <w:rPr>
          <w:rFonts w:ascii="Times New Roman" w:hAnsi="Times New Roman"/>
          <w:color w:val="000000"/>
          <w:sz w:val="24"/>
          <w:szCs w:val="24"/>
        </w:rPr>
        <w:t xml:space="preserve">a prática o modelo foi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ineficiente</w:t>
      </w:r>
      <w:r w:rsidR="007F1FDF">
        <w:rPr>
          <w:rFonts w:ascii="Times New Roman" w:hAnsi="Times New Roman"/>
          <w:color w:val="000000"/>
          <w:sz w:val="24"/>
          <w:szCs w:val="24"/>
        </w:rPr>
        <w:t xml:space="preserve"> considerando que n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>a maioria dos entes locais todos os servidores públicos</w:t>
      </w:r>
      <w:r w:rsidR="007F1FDF">
        <w:rPr>
          <w:rFonts w:ascii="Times New Roman" w:hAnsi="Times New Roman"/>
          <w:color w:val="000000"/>
          <w:sz w:val="24"/>
          <w:szCs w:val="24"/>
        </w:rPr>
        <w:t xml:space="preserve"> foram avaliados de forma a 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atingir </w:t>
      </w:r>
      <w:r w:rsidR="007F1FDF">
        <w:rPr>
          <w:rFonts w:ascii="Times New Roman" w:hAnsi="Times New Roman"/>
          <w:color w:val="000000"/>
          <w:sz w:val="24"/>
          <w:szCs w:val="24"/>
        </w:rPr>
        <w:t xml:space="preserve">as 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>meta</w:t>
      </w:r>
      <w:r w:rsidR="007F1FDF">
        <w:rPr>
          <w:rFonts w:ascii="Times New Roman" w:hAnsi="Times New Roman"/>
          <w:color w:val="000000"/>
          <w:sz w:val="24"/>
          <w:szCs w:val="24"/>
        </w:rPr>
        <w:t>s delineadas pela administração</w:t>
      </w:r>
      <w:r w:rsidR="003738E6">
        <w:rPr>
          <w:rFonts w:ascii="Times New Roman" w:hAnsi="Times New Roman"/>
          <w:color w:val="000000"/>
          <w:sz w:val="24"/>
          <w:szCs w:val="24"/>
        </w:rPr>
        <w:t>, logo</w:t>
      </w:r>
      <w:r w:rsidR="007F1FDF">
        <w:rPr>
          <w:rFonts w:ascii="Times New Roman" w:hAnsi="Times New Roman"/>
          <w:color w:val="000000"/>
          <w:sz w:val="24"/>
          <w:szCs w:val="24"/>
        </w:rPr>
        <w:t xml:space="preserve"> receberam 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parcelas </w:t>
      </w:r>
      <w:r w:rsidR="007F1FDF" w:rsidRPr="00DD6DD4">
        <w:rPr>
          <w:rFonts w:ascii="Times New Roman" w:hAnsi="Times New Roman"/>
          <w:color w:val="000000"/>
          <w:sz w:val="24"/>
          <w:szCs w:val="24"/>
        </w:rPr>
        <w:t>equivalentes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da quota de salário</w:t>
      </w:r>
      <w:r w:rsidR="003738E6">
        <w:rPr>
          <w:rFonts w:ascii="Times New Roman" w:hAnsi="Times New Roman"/>
          <w:color w:val="000000"/>
          <w:sz w:val="24"/>
          <w:szCs w:val="24"/>
        </w:rPr>
        <w:t xml:space="preserve"> que deveria ser 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>variável</w:t>
      </w:r>
      <w:r w:rsidR="007F1FDF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4F1836">
        <w:rPr>
          <w:rFonts w:ascii="Times New Roman" w:hAnsi="Times New Roman"/>
          <w:color w:val="000000"/>
          <w:sz w:val="24"/>
          <w:szCs w:val="24"/>
        </w:rPr>
        <w:t>D’A</w:t>
      </w:r>
      <w:r w:rsidR="004F1836" w:rsidRPr="00DD6DD4">
        <w:rPr>
          <w:rFonts w:ascii="Times New Roman" w:hAnsi="Times New Roman"/>
          <w:color w:val="000000"/>
          <w:sz w:val="24"/>
          <w:szCs w:val="24"/>
        </w:rPr>
        <w:t>LOIA,</w:t>
      </w:r>
      <w:r w:rsidR="007B12FD" w:rsidRPr="00DD6DD4">
        <w:rPr>
          <w:rFonts w:ascii="Times New Roman" w:hAnsi="Times New Roman"/>
          <w:color w:val="000000"/>
          <w:sz w:val="24"/>
          <w:szCs w:val="24"/>
        </w:rPr>
        <w:t xml:space="preserve"> 2006)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6A28E4" w:rsidRPr="00DD6DD4" w:rsidRDefault="009E1C33" w:rsidP="00AF428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D6DD4">
        <w:rPr>
          <w:rFonts w:ascii="Times New Roman" w:hAnsi="Times New Roman"/>
          <w:color w:val="000000"/>
          <w:sz w:val="24"/>
          <w:szCs w:val="24"/>
        </w:rPr>
        <w:t xml:space="preserve">Em vez de </w:t>
      </w:r>
      <w:r w:rsidR="007F1FDF">
        <w:rPr>
          <w:rFonts w:ascii="Times New Roman" w:hAnsi="Times New Roman"/>
          <w:color w:val="000000"/>
          <w:sz w:val="24"/>
          <w:szCs w:val="24"/>
        </w:rPr>
        <w:t xml:space="preserve">criar um sistema de </w:t>
      </w:r>
      <w:r w:rsidRPr="00DD6DD4">
        <w:rPr>
          <w:rFonts w:ascii="Times New Roman" w:hAnsi="Times New Roman"/>
          <w:color w:val="000000"/>
          <w:sz w:val="24"/>
          <w:szCs w:val="24"/>
        </w:rPr>
        <w:t>diferencia</w:t>
      </w:r>
      <w:r w:rsidR="007F1FDF">
        <w:rPr>
          <w:rFonts w:ascii="Times New Roman" w:hAnsi="Times New Roman"/>
          <w:color w:val="000000"/>
          <w:sz w:val="24"/>
          <w:szCs w:val="24"/>
        </w:rPr>
        <w:t xml:space="preserve">ção </w:t>
      </w:r>
      <w:r w:rsidRPr="00DD6DD4">
        <w:rPr>
          <w:rFonts w:ascii="Times New Roman" w:hAnsi="Times New Roman"/>
          <w:color w:val="000000"/>
          <w:sz w:val="24"/>
          <w:szCs w:val="24"/>
        </w:rPr>
        <w:t>sal</w:t>
      </w:r>
      <w:r w:rsidR="007F1FDF">
        <w:rPr>
          <w:rFonts w:ascii="Times New Roman" w:hAnsi="Times New Roman"/>
          <w:color w:val="000000"/>
          <w:sz w:val="24"/>
          <w:szCs w:val="24"/>
        </w:rPr>
        <w:t xml:space="preserve">arial </w:t>
      </w:r>
      <w:r w:rsidRPr="00DD6DD4">
        <w:rPr>
          <w:rFonts w:ascii="Times New Roman" w:hAnsi="Times New Roman"/>
          <w:color w:val="000000"/>
          <w:sz w:val="24"/>
          <w:szCs w:val="24"/>
        </w:rPr>
        <w:t>segu</w:t>
      </w:r>
      <w:r w:rsidR="009468B0">
        <w:rPr>
          <w:rFonts w:ascii="Times New Roman" w:hAnsi="Times New Roman"/>
          <w:color w:val="000000"/>
          <w:sz w:val="24"/>
          <w:szCs w:val="24"/>
        </w:rPr>
        <w:t>i</w:t>
      </w:r>
      <w:r w:rsidRPr="00DD6DD4">
        <w:rPr>
          <w:rFonts w:ascii="Times New Roman" w:hAnsi="Times New Roman"/>
          <w:color w:val="000000"/>
          <w:sz w:val="24"/>
          <w:szCs w:val="24"/>
        </w:rPr>
        <w:t>ndo critérios meritocráticos a reforma acabou gerando uma forma indireta de abono salarial universal</w:t>
      </w:r>
      <w:r w:rsidR="007F1FDF">
        <w:rPr>
          <w:rFonts w:ascii="Times New Roman" w:hAnsi="Times New Roman"/>
          <w:color w:val="000000"/>
          <w:sz w:val="24"/>
          <w:szCs w:val="24"/>
        </w:rPr>
        <w:t>,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738E6">
        <w:rPr>
          <w:rFonts w:ascii="Times New Roman" w:hAnsi="Times New Roman"/>
          <w:color w:val="000000"/>
          <w:sz w:val="24"/>
          <w:szCs w:val="24"/>
        </w:rPr>
        <w:t xml:space="preserve">estabeleceu </w:t>
      </w:r>
      <w:r w:rsidR="00793DB4">
        <w:rPr>
          <w:rFonts w:ascii="Times New Roman" w:hAnsi="Times New Roman"/>
          <w:color w:val="000000"/>
          <w:sz w:val="24"/>
          <w:szCs w:val="24"/>
        </w:rPr>
        <w:t>novo mecanismo tentando</w:t>
      </w:r>
      <w:r w:rsidR="00793DB4" w:rsidRPr="00793D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93DB4">
        <w:rPr>
          <w:rFonts w:ascii="Times New Roman" w:hAnsi="Times New Roman"/>
          <w:color w:val="000000"/>
          <w:sz w:val="24"/>
          <w:szCs w:val="24"/>
        </w:rPr>
        <w:t>fortalece</w:t>
      </w:r>
      <w:r w:rsidR="009468B0" w:rsidRPr="00793DB4">
        <w:rPr>
          <w:rFonts w:ascii="Times New Roman" w:hAnsi="Times New Roman"/>
          <w:color w:val="000000"/>
          <w:sz w:val="24"/>
          <w:szCs w:val="24"/>
        </w:rPr>
        <w:t>r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738E6" w:rsidRPr="00DD6DD4">
        <w:rPr>
          <w:rFonts w:ascii="Times New Roman" w:hAnsi="Times New Roman"/>
          <w:color w:val="000000"/>
          <w:sz w:val="24"/>
          <w:szCs w:val="24"/>
        </w:rPr>
        <w:t>informais</w:t>
      </w:r>
      <w:r w:rsidR="003738E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F1FDF">
        <w:rPr>
          <w:rFonts w:ascii="Times New Roman" w:hAnsi="Times New Roman"/>
          <w:color w:val="000000"/>
          <w:sz w:val="24"/>
          <w:szCs w:val="24"/>
        </w:rPr>
        <w:t>de negociaç</w:t>
      </w:r>
      <w:r w:rsidR="003738E6">
        <w:rPr>
          <w:rFonts w:ascii="Times New Roman" w:hAnsi="Times New Roman"/>
          <w:color w:val="000000"/>
          <w:sz w:val="24"/>
          <w:szCs w:val="24"/>
        </w:rPr>
        <w:t xml:space="preserve">ão salarial </w:t>
      </w:r>
      <w:r w:rsidR="007F1FDF">
        <w:rPr>
          <w:rFonts w:ascii="Times New Roman" w:hAnsi="Times New Roman"/>
          <w:color w:val="000000"/>
          <w:sz w:val="24"/>
          <w:szCs w:val="24"/>
        </w:rPr>
        <w:t>entre chefias e trabalhadores</w:t>
      </w:r>
      <w:r w:rsidR="009468B0">
        <w:rPr>
          <w:rFonts w:ascii="Times New Roman" w:hAnsi="Times New Roman"/>
          <w:color w:val="000000"/>
          <w:sz w:val="24"/>
          <w:szCs w:val="24"/>
        </w:rPr>
        <w:t xml:space="preserve"> e consequentemente</w:t>
      </w:r>
      <w:r w:rsidR="007F1F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50A8E">
        <w:rPr>
          <w:rFonts w:ascii="Times New Roman" w:hAnsi="Times New Roman"/>
          <w:color w:val="000000"/>
          <w:sz w:val="24"/>
          <w:szCs w:val="24"/>
        </w:rPr>
        <w:t>robustece</w:t>
      </w:r>
      <w:r w:rsidR="003738E6">
        <w:rPr>
          <w:rFonts w:ascii="Times New Roman" w:hAnsi="Times New Roman"/>
          <w:color w:val="000000"/>
          <w:sz w:val="24"/>
          <w:szCs w:val="24"/>
        </w:rPr>
        <w:t>u</w:t>
      </w:r>
      <w:r w:rsidR="007F1F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468B0">
        <w:rPr>
          <w:rFonts w:ascii="Times New Roman" w:hAnsi="Times New Roman"/>
          <w:color w:val="000000"/>
          <w:sz w:val="24"/>
          <w:szCs w:val="24"/>
        </w:rPr>
        <w:t xml:space="preserve">ainda mais </w:t>
      </w:r>
      <w:r w:rsidR="00BE3ED3">
        <w:rPr>
          <w:rFonts w:ascii="Times New Roman" w:hAnsi="Times New Roman"/>
          <w:color w:val="000000"/>
          <w:sz w:val="24"/>
          <w:szCs w:val="24"/>
        </w:rPr>
        <w:t>o espí</w:t>
      </w:r>
      <w:r w:rsidR="007F1FDF">
        <w:rPr>
          <w:rFonts w:ascii="Times New Roman" w:hAnsi="Times New Roman"/>
          <w:color w:val="000000"/>
          <w:sz w:val="24"/>
          <w:szCs w:val="24"/>
        </w:rPr>
        <w:t>rito corporativista no interior da administraç</w:t>
      </w:r>
      <w:r w:rsidR="00850A8E">
        <w:rPr>
          <w:rFonts w:ascii="Times New Roman" w:hAnsi="Times New Roman"/>
          <w:color w:val="000000"/>
          <w:sz w:val="24"/>
          <w:szCs w:val="24"/>
        </w:rPr>
        <w:t>ão pú</w:t>
      </w:r>
      <w:r w:rsidR="007F1FDF">
        <w:rPr>
          <w:rFonts w:ascii="Times New Roman" w:hAnsi="Times New Roman"/>
          <w:color w:val="000000"/>
          <w:sz w:val="24"/>
          <w:szCs w:val="24"/>
        </w:rPr>
        <w:t>blica.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A inoperância das gerências em termos da avaliação de resultad</w:t>
      </w:r>
      <w:r w:rsidR="00850A8E">
        <w:rPr>
          <w:rFonts w:ascii="Times New Roman" w:hAnsi="Times New Roman"/>
          <w:color w:val="000000"/>
          <w:sz w:val="24"/>
          <w:szCs w:val="24"/>
        </w:rPr>
        <w:t>o das atividades dos servidores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em boa medida foi fruto da incapacidade dos governos locais estabelecerem um planejamento prévio de </w:t>
      </w:r>
      <w:r w:rsidR="00850A8E">
        <w:rPr>
          <w:rFonts w:ascii="Times New Roman" w:hAnsi="Times New Roman"/>
          <w:color w:val="000000"/>
          <w:sz w:val="24"/>
          <w:szCs w:val="24"/>
        </w:rPr>
        <w:t>diretrizes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e </w:t>
      </w:r>
      <w:r w:rsidR="00850A8E">
        <w:rPr>
          <w:rFonts w:ascii="Times New Roman" w:hAnsi="Times New Roman"/>
          <w:color w:val="000000"/>
          <w:sz w:val="24"/>
          <w:szCs w:val="24"/>
        </w:rPr>
        <w:t>metas a serem cumprida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s a curto, médio </w:t>
      </w:r>
      <w:r w:rsidR="00850A8E">
        <w:rPr>
          <w:rFonts w:ascii="Times New Roman" w:hAnsi="Times New Roman"/>
          <w:color w:val="000000"/>
          <w:sz w:val="24"/>
          <w:szCs w:val="24"/>
        </w:rPr>
        <w:t>e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longo prazo </w:t>
      </w:r>
      <w:r w:rsidR="001B0640" w:rsidRPr="00DD6DD4">
        <w:rPr>
          <w:rFonts w:ascii="Times New Roman" w:hAnsi="Times New Roman"/>
          <w:color w:val="000000"/>
          <w:sz w:val="24"/>
          <w:szCs w:val="24"/>
        </w:rPr>
        <w:t>(DELLA ROCCA</w:t>
      </w:r>
      <w:r w:rsidRPr="00DD6DD4">
        <w:rPr>
          <w:rFonts w:ascii="Times New Roman" w:hAnsi="Times New Roman"/>
          <w:color w:val="000000"/>
          <w:sz w:val="24"/>
          <w:szCs w:val="24"/>
        </w:rPr>
        <w:t>, 2009).</w:t>
      </w:r>
      <w:r w:rsidR="00E61E82">
        <w:rPr>
          <w:rFonts w:ascii="Times New Roman" w:hAnsi="Times New Roman"/>
          <w:color w:val="000000"/>
          <w:sz w:val="24"/>
          <w:szCs w:val="24"/>
        </w:rPr>
        <w:t xml:space="preserve"> S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endo </w:t>
      </w:r>
      <w:r w:rsidR="003738E6">
        <w:rPr>
          <w:rFonts w:ascii="Times New Roman" w:hAnsi="Times New Roman"/>
          <w:color w:val="000000"/>
          <w:sz w:val="24"/>
          <w:szCs w:val="24"/>
        </w:rPr>
        <w:t>frequente o atraso da aprovação d</w:t>
      </w:r>
      <w:r w:rsidRPr="00DD6DD4">
        <w:rPr>
          <w:rFonts w:ascii="Times New Roman" w:hAnsi="Times New Roman"/>
          <w:color w:val="000000"/>
          <w:sz w:val="24"/>
          <w:szCs w:val="24"/>
        </w:rPr>
        <w:t>o orçament</w:t>
      </w:r>
      <w:r w:rsidRPr="00DD6DD4">
        <w:rPr>
          <w:rStyle w:val="hps"/>
          <w:rFonts w:ascii="Times New Roman" w:hAnsi="Times New Roman"/>
          <w:color w:val="000000"/>
          <w:sz w:val="24"/>
          <w:szCs w:val="24"/>
        </w:rPr>
        <w:t>o</w:t>
      </w:r>
      <w:r w:rsidR="003738E6">
        <w:rPr>
          <w:rStyle w:val="hps"/>
          <w:rFonts w:ascii="Times New Roman" w:hAnsi="Times New Roman"/>
          <w:color w:val="000000"/>
          <w:sz w:val="24"/>
          <w:szCs w:val="24"/>
        </w:rPr>
        <w:t xml:space="preserve"> público</w:t>
      </w:r>
      <w:r w:rsidRPr="00DD6DD4">
        <w:rPr>
          <w:rStyle w:val="hps"/>
          <w:rFonts w:ascii="Times New Roman" w:hAnsi="Times New Roman"/>
          <w:color w:val="000000"/>
          <w:sz w:val="24"/>
          <w:szCs w:val="24"/>
        </w:rPr>
        <w:t xml:space="preserve"> </w:t>
      </w:r>
      <w:r w:rsidR="003738E6">
        <w:rPr>
          <w:rStyle w:val="hps"/>
          <w:rFonts w:ascii="Times New Roman" w:hAnsi="Times New Roman"/>
          <w:color w:val="000000"/>
          <w:sz w:val="24"/>
          <w:szCs w:val="24"/>
        </w:rPr>
        <w:t>n</w:t>
      </w:r>
      <w:r w:rsidRPr="00DD6DD4">
        <w:rPr>
          <w:rStyle w:val="hps"/>
          <w:rFonts w:ascii="Times New Roman" w:hAnsi="Times New Roman"/>
          <w:color w:val="000000"/>
          <w:sz w:val="24"/>
          <w:szCs w:val="24"/>
        </w:rPr>
        <w:t xml:space="preserve">os entes públicos italianos </w:t>
      </w:r>
      <w:r w:rsidR="009468B0">
        <w:rPr>
          <w:rStyle w:val="hps"/>
          <w:rFonts w:ascii="Times New Roman" w:hAnsi="Times New Roman"/>
          <w:color w:val="000000"/>
          <w:sz w:val="24"/>
          <w:szCs w:val="24"/>
        </w:rPr>
        <w:t>foi</w:t>
      </w:r>
      <w:r w:rsidRPr="00DD6DD4">
        <w:rPr>
          <w:rStyle w:val="hps"/>
          <w:rFonts w:ascii="Times New Roman" w:hAnsi="Times New Roman"/>
          <w:color w:val="000000"/>
          <w:sz w:val="24"/>
          <w:szCs w:val="24"/>
        </w:rPr>
        <w:t xml:space="preserve"> praticamente impossível o balanço das atividades dos servidores de acordo com um planejamento de metas previamente fixadas</w:t>
      </w:r>
      <w:r w:rsidR="004F1836">
        <w:rPr>
          <w:rStyle w:val="hps"/>
          <w:rFonts w:ascii="Times New Roman" w:hAnsi="Times New Roman"/>
          <w:color w:val="000000"/>
          <w:sz w:val="24"/>
          <w:szCs w:val="24"/>
        </w:rPr>
        <w:t xml:space="preserve">, </w:t>
      </w:r>
      <w:r w:rsidR="003738E6">
        <w:rPr>
          <w:rStyle w:val="hps"/>
          <w:rFonts w:ascii="Times New Roman" w:hAnsi="Times New Roman"/>
          <w:color w:val="000000"/>
          <w:sz w:val="24"/>
          <w:szCs w:val="24"/>
        </w:rPr>
        <w:t>fato que levou boa parte d</w:t>
      </w:r>
      <w:r w:rsidRPr="00DD6DD4">
        <w:rPr>
          <w:rFonts w:ascii="Times New Roman" w:hAnsi="Times New Roman"/>
          <w:color w:val="000000"/>
          <w:sz w:val="24"/>
          <w:szCs w:val="24"/>
        </w:rPr>
        <w:t>os gerentes públicos</w:t>
      </w:r>
      <w:r w:rsidR="00E61E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F1836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E61E82">
        <w:rPr>
          <w:rFonts w:ascii="Times New Roman" w:hAnsi="Times New Roman"/>
          <w:color w:val="000000"/>
          <w:sz w:val="24"/>
          <w:szCs w:val="24"/>
        </w:rPr>
        <w:t>optar</w:t>
      </w:r>
      <w:r w:rsidR="004F1836">
        <w:rPr>
          <w:rFonts w:ascii="Times New Roman" w:hAnsi="Times New Roman"/>
          <w:color w:val="000000"/>
          <w:sz w:val="24"/>
          <w:szCs w:val="24"/>
        </w:rPr>
        <w:t>e</w:t>
      </w:r>
      <w:r w:rsidR="00E61E82">
        <w:rPr>
          <w:rFonts w:ascii="Times New Roman" w:hAnsi="Times New Roman"/>
          <w:color w:val="000000"/>
          <w:sz w:val="24"/>
          <w:szCs w:val="24"/>
        </w:rPr>
        <w:t>m por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redistribuir a quota orçamentária de produtividade de forma igualitária, comprometend</w:t>
      </w:r>
      <w:r w:rsidR="00E61E82">
        <w:rPr>
          <w:rFonts w:ascii="Times New Roman" w:hAnsi="Times New Roman"/>
          <w:color w:val="000000"/>
          <w:sz w:val="24"/>
          <w:szCs w:val="24"/>
        </w:rPr>
        <w:t>o os fundamentos</w:t>
      </w:r>
      <w:r w:rsidR="004F1836">
        <w:rPr>
          <w:rFonts w:ascii="Times New Roman" w:hAnsi="Times New Roman"/>
          <w:color w:val="000000"/>
          <w:sz w:val="24"/>
          <w:szCs w:val="24"/>
        </w:rPr>
        <w:t xml:space="preserve"> produtivistas </w:t>
      </w:r>
      <w:r w:rsidR="00E61E82">
        <w:rPr>
          <w:rFonts w:ascii="Times New Roman" w:hAnsi="Times New Roman"/>
          <w:color w:val="000000"/>
          <w:sz w:val="24"/>
          <w:szCs w:val="24"/>
        </w:rPr>
        <w:t>da reforma</w:t>
      </w:r>
      <w:r w:rsidR="004F183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F1836" w:rsidRPr="00DD6DD4">
        <w:rPr>
          <w:rStyle w:val="hps"/>
          <w:rFonts w:ascii="Times New Roman" w:hAnsi="Times New Roman"/>
          <w:color w:val="000000"/>
          <w:sz w:val="24"/>
          <w:szCs w:val="24"/>
        </w:rPr>
        <w:t>(CARBONAI</w:t>
      </w:r>
      <w:r w:rsidR="004F1836">
        <w:rPr>
          <w:rStyle w:val="hps"/>
          <w:rFonts w:ascii="Times New Roman" w:hAnsi="Times New Roman"/>
          <w:color w:val="000000"/>
          <w:sz w:val="24"/>
          <w:szCs w:val="24"/>
        </w:rPr>
        <w:t>;</w:t>
      </w:r>
      <w:r w:rsidR="004F1836" w:rsidRPr="00DD6DD4">
        <w:rPr>
          <w:rStyle w:val="hps"/>
          <w:rFonts w:ascii="Times New Roman" w:hAnsi="Times New Roman"/>
          <w:color w:val="000000"/>
          <w:sz w:val="24"/>
          <w:szCs w:val="24"/>
        </w:rPr>
        <w:t xml:space="preserve"> SORDINI, 2006)</w:t>
      </w:r>
      <w:r w:rsidR="00E61E82">
        <w:rPr>
          <w:rFonts w:ascii="Times New Roman" w:hAnsi="Times New Roman"/>
          <w:color w:val="000000"/>
          <w:sz w:val="24"/>
          <w:szCs w:val="24"/>
        </w:rPr>
        <w:t>.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F016F" w:rsidRDefault="00455EBD" w:rsidP="00AF428A">
      <w:pPr>
        <w:spacing w:after="0" w:line="360" w:lineRule="auto"/>
        <w:ind w:firstLine="709"/>
        <w:jc w:val="both"/>
        <w:rPr>
          <w:rStyle w:val="hps"/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Como mencionado</w:t>
      </w:r>
      <w:r w:rsidR="00BE3ED3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a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reforma </w:t>
      </w:r>
      <w:r>
        <w:rPr>
          <w:rFonts w:ascii="Times New Roman" w:hAnsi="Times New Roman"/>
          <w:color w:val="000000"/>
          <w:sz w:val="24"/>
          <w:szCs w:val="24"/>
        </w:rPr>
        <w:t>teve entre</w:t>
      </w:r>
      <w:r w:rsidR="00491058">
        <w:rPr>
          <w:rFonts w:ascii="Times New Roman" w:hAnsi="Times New Roman"/>
          <w:color w:val="000000"/>
          <w:sz w:val="24"/>
          <w:szCs w:val="24"/>
        </w:rPr>
        <w:t xml:space="preserve"> suas metas </w:t>
      </w:r>
      <w:r>
        <w:rPr>
          <w:rFonts w:ascii="Times New Roman" w:hAnsi="Times New Roman"/>
          <w:color w:val="000000"/>
          <w:sz w:val="24"/>
          <w:szCs w:val="24"/>
        </w:rPr>
        <w:t xml:space="preserve">capitais </w:t>
      </w:r>
      <w:r w:rsidR="00491058">
        <w:rPr>
          <w:rFonts w:ascii="Times New Roman" w:hAnsi="Times New Roman"/>
          <w:color w:val="000000"/>
          <w:sz w:val="24"/>
          <w:szCs w:val="24"/>
        </w:rPr>
        <w:t>a proposta de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reforçar a diferença de funções entre os </w:t>
      </w:r>
      <w:r w:rsidR="009E1C33" w:rsidRPr="00DD6DD4">
        <w:rPr>
          <w:rStyle w:val="hps"/>
          <w:rFonts w:ascii="Times New Roman" w:hAnsi="Times New Roman"/>
          <w:color w:val="000000"/>
          <w:sz w:val="24"/>
          <w:szCs w:val="24"/>
        </w:rPr>
        <w:t>a</w:t>
      </w:r>
      <w:r w:rsidR="009936BF">
        <w:rPr>
          <w:rStyle w:val="hps"/>
          <w:rFonts w:ascii="Times New Roman" w:hAnsi="Times New Roman"/>
          <w:color w:val="000000"/>
          <w:sz w:val="24"/>
          <w:szCs w:val="24"/>
        </w:rPr>
        <w:t>gentes políticos (p</w:t>
      </w:r>
      <w:r w:rsidR="009E1C33" w:rsidRPr="00DD6DD4">
        <w:rPr>
          <w:rStyle w:val="hps"/>
          <w:rFonts w:ascii="Times New Roman" w:hAnsi="Times New Roman"/>
          <w:color w:val="000000"/>
          <w:sz w:val="24"/>
          <w:szCs w:val="24"/>
        </w:rPr>
        <w:t>refeito</w:t>
      </w:r>
      <w:r w:rsidR="009936BF">
        <w:rPr>
          <w:rStyle w:val="hps"/>
          <w:rFonts w:ascii="Times New Roman" w:hAnsi="Times New Roman"/>
          <w:color w:val="000000"/>
          <w:sz w:val="24"/>
          <w:szCs w:val="24"/>
        </w:rPr>
        <w:t>s</w:t>
      </w:r>
      <w:r w:rsidR="009E1C33" w:rsidRPr="00DD6DD4">
        <w:rPr>
          <w:rStyle w:val="hps"/>
          <w:rFonts w:ascii="Times New Roman" w:hAnsi="Times New Roman"/>
          <w:color w:val="000000"/>
          <w:sz w:val="24"/>
          <w:szCs w:val="24"/>
        </w:rPr>
        <w:t>,</w:t>
      </w:r>
      <w:r w:rsidR="009936BF">
        <w:rPr>
          <w:rFonts w:ascii="Times New Roman" w:hAnsi="Times New Roman"/>
          <w:color w:val="000000"/>
          <w:sz w:val="24"/>
          <w:szCs w:val="24"/>
        </w:rPr>
        <w:t xml:space="preserve"> v</w:t>
      </w:r>
      <w:r w:rsidR="009936BF">
        <w:rPr>
          <w:rStyle w:val="hps"/>
          <w:rFonts w:ascii="Times New Roman" w:hAnsi="Times New Roman"/>
          <w:color w:val="000000"/>
          <w:sz w:val="24"/>
          <w:szCs w:val="24"/>
        </w:rPr>
        <w:t>ereadores, s</w:t>
      </w:r>
      <w:r w:rsidR="009E1C33" w:rsidRPr="00DD6DD4">
        <w:rPr>
          <w:rStyle w:val="hps"/>
          <w:rFonts w:ascii="Times New Roman" w:hAnsi="Times New Roman"/>
          <w:color w:val="000000"/>
          <w:sz w:val="24"/>
          <w:szCs w:val="24"/>
        </w:rPr>
        <w:t xml:space="preserve">ecretários, cargos </w:t>
      </w:r>
      <w:r w:rsidR="009936BF">
        <w:rPr>
          <w:rStyle w:val="hps"/>
          <w:rFonts w:ascii="Times New Roman" w:hAnsi="Times New Roman"/>
          <w:color w:val="000000"/>
          <w:sz w:val="24"/>
          <w:szCs w:val="24"/>
        </w:rPr>
        <w:t>comissionados</w:t>
      </w:r>
      <w:r w:rsidR="009E1C33" w:rsidRPr="00DD6DD4">
        <w:rPr>
          <w:rStyle w:val="hps"/>
          <w:rFonts w:ascii="Times New Roman" w:hAnsi="Times New Roman"/>
          <w:color w:val="000000"/>
          <w:sz w:val="24"/>
          <w:szCs w:val="24"/>
        </w:rPr>
        <w:t>, etc.</w:t>
      </w:r>
      <w:r w:rsidR="009936BF">
        <w:rPr>
          <w:rStyle w:val="hps"/>
          <w:rFonts w:ascii="Times New Roman" w:hAnsi="Times New Roman"/>
          <w:color w:val="000000"/>
          <w:sz w:val="24"/>
          <w:szCs w:val="24"/>
        </w:rPr>
        <w:t>)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e os </w:t>
      </w:r>
      <w:r w:rsidR="009E1C33" w:rsidRPr="00DD6DD4">
        <w:rPr>
          <w:rStyle w:val="hps"/>
          <w:rFonts w:ascii="Times New Roman" w:hAnsi="Times New Roman"/>
          <w:color w:val="000000"/>
          <w:sz w:val="24"/>
          <w:szCs w:val="24"/>
        </w:rPr>
        <w:t xml:space="preserve">funcionários públicos </w:t>
      </w:r>
      <w:r w:rsidR="009936BF">
        <w:rPr>
          <w:rStyle w:val="hps"/>
          <w:rFonts w:ascii="Times New Roman" w:hAnsi="Times New Roman"/>
          <w:color w:val="000000"/>
          <w:sz w:val="24"/>
          <w:szCs w:val="24"/>
        </w:rPr>
        <w:t>de carreira</w:t>
      </w:r>
      <w:r w:rsidR="009E1C33" w:rsidRPr="00DD6DD4">
        <w:rPr>
          <w:rStyle w:val="hps"/>
          <w:rFonts w:ascii="Times New Roman" w:hAnsi="Times New Roman"/>
          <w:color w:val="000000"/>
          <w:sz w:val="24"/>
          <w:szCs w:val="24"/>
        </w:rPr>
        <w:t xml:space="preserve">. </w:t>
      </w:r>
      <w:r w:rsidR="00D1223F">
        <w:rPr>
          <w:rStyle w:val="hps"/>
          <w:rFonts w:ascii="Times New Roman" w:hAnsi="Times New Roman"/>
          <w:color w:val="000000"/>
          <w:sz w:val="24"/>
          <w:szCs w:val="24"/>
        </w:rPr>
        <w:t xml:space="preserve">No </w:t>
      </w:r>
      <w:r w:rsidR="00AF016F">
        <w:rPr>
          <w:rStyle w:val="hps"/>
          <w:rFonts w:ascii="Times New Roman" w:hAnsi="Times New Roman"/>
          <w:color w:val="000000"/>
          <w:sz w:val="24"/>
          <w:szCs w:val="24"/>
        </w:rPr>
        <w:t>corpo desse projeto</w:t>
      </w:r>
      <w:r w:rsidR="00D1223F">
        <w:rPr>
          <w:rStyle w:val="hps"/>
          <w:rFonts w:ascii="Times New Roman" w:hAnsi="Times New Roman"/>
          <w:color w:val="000000"/>
          <w:sz w:val="24"/>
          <w:szCs w:val="24"/>
        </w:rPr>
        <w:t xml:space="preserve"> claramente </w:t>
      </w:r>
      <w:r w:rsidR="009E1C33" w:rsidRPr="00DD6DD4">
        <w:rPr>
          <w:rStyle w:val="hps"/>
          <w:rFonts w:ascii="Times New Roman" w:hAnsi="Times New Roman"/>
          <w:color w:val="000000"/>
          <w:sz w:val="24"/>
          <w:szCs w:val="24"/>
        </w:rPr>
        <w:t>os p</w:t>
      </w:r>
      <w:r w:rsidR="00D1223F">
        <w:rPr>
          <w:rStyle w:val="hps"/>
          <w:rFonts w:ascii="Times New Roman" w:hAnsi="Times New Roman"/>
          <w:color w:val="000000"/>
          <w:sz w:val="24"/>
          <w:szCs w:val="24"/>
        </w:rPr>
        <w:t xml:space="preserve">olíticos profissionais </w:t>
      </w:r>
      <w:r w:rsidR="009E1C33" w:rsidRPr="00DD6DD4">
        <w:rPr>
          <w:rStyle w:val="hps"/>
          <w:rFonts w:ascii="Times New Roman" w:hAnsi="Times New Roman"/>
          <w:color w:val="000000"/>
          <w:sz w:val="24"/>
          <w:szCs w:val="24"/>
        </w:rPr>
        <w:t xml:space="preserve">estabeleceriam as </w:t>
      </w:r>
      <w:r w:rsidR="00D1223F">
        <w:rPr>
          <w:rStyle w:val="hps"/>
          <w:rFonts w:ascii="Times New Roman" w:hAnsi="Times New Roman"/>
          <w:color w:val="000000"/>
          <w:sz w:val="24"/>
          <w:szCs w:val="24"/>
        </w:rPr>
        <w:t xml:space="preserve">prioridades </w:t>
      </w:r>
      <w:r w:rsidR="009E1C33" w:rsidRPr="00DD6DD4">
        <w:rPr>
          <w:rStyle w:val="hps"/>
          <w:rFonts w:ascii="Times New Roman" w:hAnsi="Times New Roman"/>
          <w:color w:val="000000"/>
          <w:sz w:val="24"/>
          <w:szCs w:val="24"/>
        </w:rPr>
        <w:t>e metas</w:t>
      </w:r>
      <w:r w:rsidR="00D1223F">
        <w:rPr>
          <w:rStyle w:val="hps"/>
          <w:rFonts w:ascii="Times New Roman" w:hAnsi="Times New Roman"/>
          <w:color w:val="000000"/>
          <w:sz w:val="24"/>
          <w:szCs w:val="24"/>
        </w:rPr>
        <w:t xml:space="preserve"> da administração</w:t>
      </w:r>
      <w:r w:rsidR="004F1836">
        <w:rPr>
          <w:rStyle w:val="hps"/>
          <w:rFonts w:ascii="Times New Roman" w:hAnsi="Times New Roman"/>
          <w:color w:val="000000"/>
          <w:sz w:val="24"/>
          <w:szCs w:val="24"/>
        </w:rPr>
        <w:t xml:space="preserve"> e</w:t>
      </w:r>
      <w:r w:rsidR="00D1223F">
        <w:rPr>
          <w:rStyle w:val="hps"/>
          <w:rFonts w:ascii="Times New Roman" w:hAnsi="Times New Roman"/>
          <w:color w:val="000000"/>
          <w:sz w:val="24"/>
          <w:szCs w:val="24"/>
        </w:rPr>
        <w:t xml:space="preserve"> os funcionários apenas</w:t>
      </w:r>
      <w:r w:rsidR="009E1C33" w:rsidRPr="00DD6DD4">
        <w:rPr>
          <w:rStyle w:val="hps"/>
          <w:rFonts w:ascii="Times New Roman" w:hAnsi="Times New Roman"/>
          <w:color w:val="000000"/>
          <w:sz w:val="24"/>
          <w:szCs w:val="24"/>
        </w:rPr>
        <w:t xml:space="preserve"> executariam funções previstas no contrato </w:t>
      </w:r>
      <w:r w:rsidR="00AF016F">
        <w:rPr>
          <w:rStyle w:val="hps"/>
          <w:rFonts w:ascii="Times New Roman" w:hAnsi="Times New Roman"/>
          <w:color w:val="000000"/>
          <w:sz w:val="24"/>
          <w:szCs w:val="24"/>
        </w:rPr>
        <w:t>sob a supervisão e avaliação de</w:t>
      </w:r>
      <w:r w:rsidR="009E1C33" w:rsidRPr="00DD6DD4">
        <w:rPr>
          <w:rStyle w:val="hps"/>
          <w:rFonts w:ascii="Times New Roman" w:hAnsi="Times New Roman"/>
          <w:color w:val="000000"/>
          <w:sz w:val="24"/>
          <w:szCs w:val="24"/>
        </w:rPr>
        <w:t xml:space="preserve"> gerentes</w:t>
      </w:r>
      <w:r w:rsidR="00D1223F">
        <w:rPr>
          <w:rStyle w:val="hps"/>
          <w:rFonts w:ascii="Times New Roman" w:hAnsi="Times New Roman"/>
          <w:color w:val="000000"/>
          <w:sz w:val="24"/>
          <w:szCs w:val="24"/>
        </w:rPr>
        <w:t xml:space="preserve"> </w:t>
      </w:r>
      <w:r w:rsidR="00AF016F">
        <w:rPr>
          <w:rStyle w:val="hps"/>
          <w:rFonts w:ascii="Times New Roman" w:hAnsi="Times New Roman"/>
          <w:color w:val="000000"/>
          <w:sz w:val="24"/>
          <w:szCs w:val="24"/>
        </w:rPr>
        <w:t>guiados por c</w:t>
      </w:r>
      <w:r w:rsidR="00D1223F">
        <w:rPr>
          <w:rStyle w:val="hps"/>
          <w:rFonts w:ascii="Times New Roman" w:hAnsi="Times New Roman"/>
          <w:color w:val="000000"/>
          <w:sz w:val="24"/>
          <w:szCs w:val="24"/>
        </w:rPr>
        <w:t xml:space="preserve">ritérios de desempenho </w:t>
      </w:r>
      <w:r w:rsidR="00AF016F">
        <w:rPr>
          <w:rStyle w:val="hps"/>
          <w:rFonts w:ascii="Times New Roman" w:hAnsi="Times New Roman"/>
          <w:color w:val="000000"/>
          <w:sz w:val="24"/>
          <w:szCs w:val="24"/>
        </w:rPr>
        <w:t>estritos.</w:t>
      </w:r>
    </w:p>
    <w:p w:rsidR="006A28E4" w:rsidRDefault="009E1C33" w:rsidP="00AF428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D6DD4">
        <w:rPr>
          <w:rStyle w:val="hps"/>
          <w:rFonts w:ascii="Times New Roman" w:hAnsi="Times New Roman"/>
          <w:color w:val="000000"/>
          <w:sz w:val="24"/>
          <w:szCs w:val="24"/>
        </w:rPr>
        <w:t>Porém, n</w:t>
      </w:r>
      <w:r w:rsidR="00D1223F">
        <w:rPr>
          <w:rStyle w:val="hps"/>
          <w:rFonts w:ascii="Times New Roman" w:hAnsi="Times New Roman"/>
          <w:color w:val="000000"/>
          <w:sz w:val="24"/>
          <w:szCs w:val="24"/>
        </w:rPr>
        <w:t xml:space="preserve">o momento de colocar </w:t>
      </w:r>
      <w:r w:rsidRPr="00DD6DD4">
        <w:rPr>
          <w:rStyle w:val="hps"/>
          <w:rFonts w:ascii="Times New Roman" w:hAnsi="Times New Roman"/>
          <w:color w:val="000000"/>
          <w:sz w:val="24"/>
          <w:szCs w:val="24"/>
        </w:rPr>
        <w:t xml:space="preserve">a </w:t>
      </w:r>
      <w:r w:rsidR="00D1223F">
        <w:rPr>
          <w:rStyle w:val="hps"/>
          <w:rFonts w:ascii="Times New Roman" w:hAnsi="Times New Roman"/>
          <w:color w:val="000000"/>
          <w:sz w:val="24"/>
          <w:szCs w:val="24"/>
        </w:rPr>
        <w:t>proposta</w:t>
      </w:r>
      <w:r w:rsidR="00AF016F">
        <w:rPr>
          <w:rStyle w:val="hps"/>
          <w:rFonts w:ascii="Times New Roman" w:hAnsi="Times New Roman"/>
          <w:color w:val="000000"/>
          <w:sz w:val="24"/>
          <w:szCs w:val="24"/>
        </w:rPr>
        <w:t xml:space="preserve"> em prática</w:t>
      </w:r>
      <w:r w:rsidR="00D1223F">
        <w:rPr>
          <w:rStyle w:val="hps"/>
          <w:rFonts w:ascii="Times New Roman" w:hAnsi="Times New Roman"/>
          <w:color w:val="000000"/>
          <w:sz w:val="24"/>
          <w:szCs w:val="24"/>
        </w:rPr>
        <w:t xml:space="preserve"> a </w:t>
      </w:r>
      <w:r w:rsidR="00AF016F">
        <w:rPr>
          <w:rStyle w:val="hps"/>
          <w:rFonts w:ascii="Times New Roman" w:hAnsi="Times New Roman"/>
          <w:color w:val="000000"/>
          <w:sz w:val="24"/>
          <w:szCs w:val="24"/>
        </w:rPr>
        <w:t xml:space="preserve">propalada </w:t>
      </w:r>
      <w:r w:rsidRPr="00DD6DD4">
        <w:rPr>
          <w:rStyle w:val="hps"/>
          <w:rFonts w:ascii="Times New Roman" w:hAnsi="Times New Roman"/>
          <w:color w:val="000000"/>
          <w:sz w:val="24"/>
          <w:szCs w:val="24"/>
        </w:rPr>
        <w:t xml:space="preserve">diferenciação </w:t>
      </w:r>
      <w:r w:rsidR="00D1223F">
        <w:rPr>
          <w:rStyle w:val="hps"/>
          <w:rFonts w:ascii="Times New Roman" w:hAnsi="Times New Roman"/>
          <w:color w:val="000000"/>
          <w:sz w:val="24"/>
          <w:szCs w:val="24"/>
        </w:rPr>
        <w:t xml:space="preserve">não </w:t>
      </w:r>
      <w:r w:rsidR="00AF016F">
        <w:rPr>
          <w:rStyle w:val="hps"/>
          <w:rFonts w:ascii="Times New Roman" w:hAnsi="Times New Roman"/>
          <w:color w:val="000000"/>
          <w:sz w:val="24"/>
          <w:szCs w:val="24"/>
        </w:rPr>
        <w:t>foi efetivada</w:t>
      </w:r>
      <w:r w:rsidR="00455EBD">
        <w:rPr>
          <w:rStyle w:val="hps"/>
          <w:rFonts w:ascii="Times New Roman" w:hAnsi="Times New Roman"/>
          <w:color w:val="000000"/>
          <w:sz w:val="24"/>
          <w:szCs w:val="24"/>
        </w:rPr>
        <w:t>, considerando que o</w:t>
      </w:r>
      <w:r w:rsidR="00F507DC">
        <w:rPr>
          <w:rStyle w:val="hps"/>
          <w:rFonts w:ascii="Times New Roman" w:hAnsi="Times New Roman"/>
          <w:color w:val="000000"/>
          <w:sz w:val="24"/>
          <w:szCs w:val="24"/>
        </w:rPr>
        <w:t xml:space="preserve">s funcionários com nomeação política continuaram </w:t>
      </w:r>
      <w:r w:rsidR="00455EBD">
        <w:rPr>
          <w:rStyle w:val="hps"/>
          <w:rFonts w:ascii="Times New Roman" w:hAnsi="Times New Roman"/>
          <w:color w:val="000000"/>
          <w:sz w:val="24"/>
          <w:szCs w:val="24"/>
        </w:rPr>
        <w:t xml:space="preserve">monopolizando postos de comando na administração e </w:t>
      </w:r>
      <w:r w:rsidR="00F507DC">
        <w:rPr>
          <w:rStyle w:val="hps"/>
          <w:rFonts w:ascii="Times New Roman" w:hAnsi="Times New Roman"/>
          <w:color w:val="000000"/>
          <w:sz w:val="24"/>
          <w:szCs w:val="24"/>
        </w:rPr>
        <w:t>interferindo</w:t>
      </w:r>
      <w:r w:rsidR="00455EBD">
        <w:rPr>
          <w:rStyle w:val="hps"/>
          <w:rFonts w:ascii="Times New Roman" w:hAnsi="Times New Roman"/>
          <w:color w:val="000000"/>
          <w:sz w:val="24"/>
          <w:szCs w:val="24"/>
        </w:rPr>
        <w:t xml:space="preserve"> decisivamente </w:t>
      </w:r>
      <w:r w:rsidR="00F507DC">
        <w:rPr>
          <w:rStyle w:val="hps"/>
          <w:rFonts w:ascii="Times New Roman" w:hAnsi="Times New Roman"/>
          <w:color w:val="000000"/>
          <w:sz w:val="24"/>
          <w:szCs w:val="24"/>
        </w:rPr>
        <w:t>em questões cujos critérios deveriam ser técnicos</w:t>
      </w:r>
      <w:r w:rsidR="00455EBD">
        <w:rPr>
          <w:rStyle w:val="hps"/>
          <w:rFonts w:ascii="Times New Roman" w:hAnsi="Times New Roman"/>
          <w:color w:val="000000"/>
          <w:sz w:val="24"/>
          <w:szCs w:val="24"/>
        </w:rPr>
        <w:t xml:space="preserve">. </w:t>
      </w:r>
      <w:r w:rsidR="00D1223F">
        <w:rPr>
          <w:rFonts w:ascii="Times New Roman" w:hAnsi="Times New Roman"/>
          <w:color w:val="000000"/>
          <w:sz w:val="24"/>
          <w:szCs w:val="24"/>
        </w:rPr>
        <w:t xml:space="preserve">Igualmente </w:t>
      </w:r>
      <w:r w:rsidRPr="00DD6DD4">
        <w:rPr>
          <w:rFonts w:ascii="Times New Roman" w:hAnsi="Times New Roman"/>
          <w:color w:val="000000"/>
          <w:sz w:val="24"/>
          <w:szCs w:val="24"/>
        </w:rPr>
        <w:t>a reforma falhou em termos da redução do impacto da terceirização do trabalho no setor público</w:t>
      </w:r>
      <w:r w:rsidR="00A0549A">
        <w:rPr>
          <w:rFonts w:ascii="Times New Roman" w:hAnsi="Times New Roman"/>
          <w:color w:val="000000"/>
          <w:sz w:val="24"/>
          <w:szCs w:val="24"/>
        </w:rPr>
        <w:t xml:space="preserve">, o que </w:t>
      </w:r>
      <w:r w:rsidRPr="00DD6DD4">
        <w:rPr>
          <w:rFonts w:ascii="Times New Roman" w:hAnsi="Times New Roman"/>
          <w:color w:val="000000"/>
          <w:sz w:val="24"/>
          <w:szCs w:val="24"/>
        </w:rPr>
        <w:t>comprometeu a meta de constituição de um corpo técnico qualificado e eficiente nos m</w:t>
      </w:r>
      <w:r w:rsidR="00436620">
        <w:rPr>
          <w:rFonts w:ascii="Times New Roman" w:hAnsi="Times New Roman"/>
          <w:color w:val="000000"/>
          <w:sz w:val="24"/>
          <w:szCs w:val="24"/>
        </w:rPr>
        <w:t>arcos da administração pública</w:t>
      </w:r>
      <w:r w:rsidR="00BE3ED3">
        <w:rPr>
          <w:rFonts w:ascii="Times New Roman" w:hAnsi="Times New Roman"/>
          <w:color w:val="000000"/>
          <w:sz w:val="24"/>
          <w:szCs w:val="24"/>
        </w:rPr>
        <w:t>,</w:t>
      </w:r>
      <w:r w:rsidR="00436620">
        <w:rPr>
          <w:rFonts w:ascii="Times New Roman" w:hAnsi="Times New Roman"/>
          <w:color w:val="000000"/>
          <w:sz w:val="24"/>
          <w:szCs w:val="24"/>
        </w:rPr>
        <w:t xml:space="preserve"> considerando que </w:t>
      </w:r>
      <w:r w:rsidR="00F507DC">
        <w:rPr>
          <w:rFonts w:ascii="Times New Roman" w:hAnsi="Times New Roman"/>
          <w:color w:val="000000"/>
          <w:sz w:val="24"/>
          <w:szCs w:val="24"/>
        </w:rPr>
        <w:t>em</w:t>
      </w:r>
      <w:r w:rsidR="00A054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6DD4">
        <w:rPr>
          <w:rFonts w:ascii="Times New Roman" w:hAnsi="Times New Roman"/>
          <w:color w:val="000000"/>
          <w:sz w:val="24"/>
          <w:szCs w:val="24"/>
        </w:rPr>
        <w:t>quase 80% das administrações locais</w:t>
      </w:r>
      <w:r w:rsidR="00A054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ainda </w:t>
      </w:r>
      <w:r w:rsidR="00A0549A">
        <w:rPr>
          <w:rFonts w:ascii="Times New Roman" w:hAnsi="Times New Roman"/>
          <w:color w:val="000000"/>
          <w:sz w:val="24"/>
          <w:szCs w:val="24"/>
        </w:rPr>
        <w:t>era</w:t>
      </w:r>
      <w:r w:rsidR="00BE3ED3">
        <w:rPr>
          <w:rFonts w:ascii="Times New Roman" w:hAnsi="Times New Roman"/>
          <w:color w:val="000000"/>
          <w:sz w:val="24"/>
          <w:szCs w:val="24"/>
        </w:rPr>
        <w:t xml:space="preserve"> utilizado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um número considerável de trabalhadores contratados por prazo determinado</w:t>
      </w:r>
      <w:r w:rsidR="00A0549A">
        <w:rPr>
          <w:rFonts w:ascii="Times New Roman" w:hAnsi="Times New Roman"/>
          <w:color w:val="000000"/>
          <w:sz w:val="24"/>
          <w:szCs w:val="24"/>
        </w:rPr>
        <w:t xml:space="preserve"> no final da primeira década do século XXI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47738B" w:rsidRPr="00DD6DD4">
        <w:rPr>
          <w:rFonts w:ascii="Times New Roman" w:hAnsi="Times New Roman"/>
          <w:color w:val="000000"/>
          <w:sz w:val="24"/>
          <w:szCs w:val="24"/>
        </w:rPr>
        <w:t>AMATO</w:t>
      </w:r>
      <w:r w:rsidR="00BE3ED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BE3ED3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="00BE3ED3">
        <w:rPr>
          <w:rFonts w:ascii="Times New Roman" w:hAnsi="Times New Roman"/>
          <w:color w:val="000000"/>
          <w:sz w:val="24"/>
          <w:szCs w:val="24"/>
        </w:rPr>
        <w:t xml:space="preserve"> al., 2009).</w:t>
      </w:r>
    </w:p>
    <w:p w:rsidR="002F58E4" w:rsidRPr="00DD6DD4" w:rsidRDefault="002F58E4" w:rsidP="00AF428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De um modo geral a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reforma administrativa fundamentou</w:t>
      </w:r>
      <w:r w:rsidR="000C68F1">
        <w:rPr>
          <w:rFonts w:ascii="Times New Roman" w:hAnsi="Times New Roman"/>
          <w:color w:val="000000"/>
          <w:sz w:val="24"/>
          <w:szCs w:val="24"/>
        </w:rPr>
        <w:t>-se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na ideia de que as boas práticas e</w:t>
      </w:r>
      <w:r>
        <w:rPr>
          <w:rFonts w:ascii="Times New Roman" w:hAnsi="Times New Roman"/>
          <w:color w:val="000000"/>
          <w:sz w:val="24"/>
          <w:szCs w:val="24"/>
        </w:rPr>
        <w:t>m termos de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relações trabalhistas</w:t>
      </w:r>
      <w:r>
        <w:rPr>
          <w:rFonts w:ascii="Times New Roman" w:hAnsi="Times New Roman"/>
          <w:color w:val="000000"/>
          <w:sz w:val="24"/>
          <w:szCs w:val="24"/>
        </w:rPr>
        <w:t xml:space="preserve"> na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administração pública local favoreceriam a introdução e o uso de melhores prát</w:t>
      </w:r>
      <w:r>
        <w:rPr>
          <w:rFonts w:ascii="Times New Roman" w:hAnsi="Times New Roman"/>
          <w:color w:val="000000"/>
          <w:sz w:val="24"/>
          <w:szCs w:val="24"/>
        </w:rPr>
        <w:t>icas organizativas. Assim sendo</w:t>
      </w:r>
      <w:r w:rsidR="000C68F1">
        <w:rPr>
          <w:rFonts w:ascii="Times New Roman" w:hAnsi="Times New Roman"/>
          <w:color w:val="000000"/>
          <w:sz w:val="24"/>
          <w:szCs w:val="24"/>
        </w:rPr>
        <w:t>,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em 49,1% do to</w:t>
      </w:r>
      <w:r>
        <w:rPr>
          <w:rFonts w:ascii="Times New Roman" w:hAnsi="Times New Roman"/>
          <w:color w:val="000000"/>
          <w:sz w:val="24"/>
          <w:szCs w:val="24"/>
        </w:rPr>
        <w:t>tal dos entes pesquisados foi criado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um gabinete de gestão das relações trabalhistas, sendo que nas </w:t>
      </w:r>
      <w:r>
        <w:rPr>
          <w:rFonts w:ascii="Times New Roman" w:hAnsi="Times New Roman"/>
          <w:color w:val="000000"/>
          <w:sz w:val="24"/>
          <w:szCs w:val="24"/>
        </w:rPr>
        <w:t>províncias esse percentual chegou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a 85,7% e nas prefeituras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44%. Além do tipo de ente e da localização geográfica (l</w:t>
      </w:r>
      <w:r>
        <w:rPr>
          <w:rFonts w:ascii="Times New Roman" w:hAnsi="Times New Roman"/>
          <w:color w:val="000000"/>
          <w:sz w:val="24"/>
          <w:szCs w:val="24"/>
        </w:rPr>
        <w:t>evemente inferior nos entes do s</w:t>
      </w:r>
      <w:r w:rsidRPr="00DD6DD4">
        <w:rPr>
          <w:rFonts w:ascii="Times New Roman" w:hAnsi="Times New Roman"/>
          <w:color w:val="000000"/>
          <w:sz w:val="24"/>
          <w:szCs w:val="24"/>
        </w:rPr>
        <w:t>ul</w:t>
      </w:r>
      <w:r>
        <w:rPr>
          <w:rFonts w:ascii="Times New Roman" w:hAnsi="Times New Roman"/>
          <w:color w:val="000000"/>
          <w:sz w:val="24"/>
          <w:szCs w:val="24"/>
        </w:rPr>
        <w:t xml:space="preserve"> da Itália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="000C68F1">
        <w:rPr>
          <w:rFonts w:ascii="Times New Roman" w:hAnsi="Times New Roman"/>
          <w:color w:val="000000"/>
          <w:sz w:val="24"/>
          <w:szCs w:val="24"/>
        </w:rPr>
        <w:t>a presença de um gabinete especí</w:t>
      </w:r>
      <w:r w:rsidRPr="00DD6DD4">
        <w:rPr>
          <w:rFonts w:ascii="Times New Roman" w:hAnsi="Times New Roman"/>
          <w:color w:val="000000"/>
          <w:sz w:val="24"/>
          <w:szCs w:val="24"/>
        </w:rPr>
        <w:t>fico para a gestão das</w:t>
      </w:r>
      <w:r w:rsidR="005C61BB">
        <w:rPr>
          <w:rFonts w:ascii="Times New Roman" w:hAnsi="Times New Roman"/>
          <w:color w:val="000000"/>
          <w:sz w:val="24"/>
          <w:szCs w:val="24"/>
        </w:rPr>
        <w:t xml:space="preserve"> relações sindicais se relacionou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com o tamanho da administração: nas prefeituras</w:t>
      </w:r>
      <w:r>
        <w:rPr>
          <w:rFonts w:ascii="Times New Roman" w:hAnsi="Times New Roman"/>
          <w:color w:val="000000"/>
          <w:sz w:val="24"/>
          <w:szCs w:val="24"/>
        </w:rPr>
        <w:t xml:space="preserve"> com menos </w:t>
      </w:r>
      <w:r w:rsidRPr="00C00348">
        <w:rPr>
          <w:rFonts w:ascii="Times New Roman" w:hAnsi="Times New Roman"/>
          <w:color w:val="auto"/>
          <w:sz w:val="24"/>
          <w:szCs w:val="24"/>
        </w:rPr>
        <w:t xml:space="preserve">de 15 mil habitantes a propensão a ter um gabinete desse tipo foi de 27,8%, enquanto nas prefeituras com mais de 15 mil habitantes foi de 63%. </w:t>
      </w:r>
    </w:p>
    <w:p w:rsidR="002F58E4" w:rsidRDefault="00A86FB1" w:rsidP="00AF428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Todavia</w:t>
      </w:r>
      <w:r w:rsidR="002F58E4">
        <w:rPr>
          <w:rFonts w:ascii="Times New Roman" w:hAnsi="Times New Roman"/>
          <w:color w:val="000000"/>
          <w:sz w:val="24"/>
          <w:szCs w:val="24"/>
        </w:rPr>
        <w:t xml:space="preserve"> a </w:t>
      </w:r>
      <w:r w:rsidR="002F58E4" w:rsidRPr="00DD6DD4">
        <w:rPr>
          <w:rFonts w:ascii="Times New Roman" w:hAnsi="Times New Roman"/>
          <w:color w:val="000000"/>
          <w:sz w:val="24"/>
          <w:szCs w:val="24"/>
        </w:rPr>
        <w:t xml:space="preserve">reforma </w:t>
      </w:r>
      <w:r w:rsidR="002F58E4">
        <w:rPr>
          <w:rFonts w:ascii="Times New Roman" w:hAnsi="Times New Roman"/>
          <w:color w:val="000000"/>
          <w:sz w:val="24"/>
          <w:szCs w:val="24"/>
        </w:rPr>
        <w:t>teve baixo impacto n</w:t>
      </w:r>
      <w:r w:rsidR="002F58E4" w:rsidRPr="00DD6DD4">
        <w:rPr>
          <w:rFonts w:ascii="Times New Roman" w:hAnsi="Times New Roman"/>
          <w:color w:val="000000"/>
          <w:sz w:val="24"/>
          <w:szCs w:val="24"/>
        </w:rPr>
        <w:t>as relações trabalhistas. O número de acordos nas negociações</w:t>
      </w:r>
      <w:r w:rsidR="002F58E4">
        <w:rPr>
          <w:rFonts w:ascii="Times New Roman" w:hAnsi="Times New Roman"/>
          <w:color w:val="000000"/>
          <w:sz w:val="24"/>
          <w:szCs w:val="24"/>
        </w:rPr>
        <w:t xml:space="preserve"> sindicais permaneceu</w:t>
      </w:r>
      <w:r w:rsidR="002F58E4" w:rsidRPr="00DD6DD4">
        <w:rPr>
          <w:rFonts w:ascii="Times New Roman" w:hAnsi="Times New Roman"/>
          <w:color w:val="000000"/>
          <w:sz w:val="24"/>
          <w:szCs w:val="24"/>
        </w:rPr>
        <w:t xml:space="preserve"> inalterado </w:t>
      </w:r>
      <w:r w:rsidR="002F58E4">
        <w:rPr>
          <w:rFonts w:ascii="Times New Roman" w:hAnsi="Times New Roman"/>
          <w:color w:val="000000"/>
          <w:sz w:val="24"/>
          <w:szCs w:val="24"/>
        </w:rPr>
        <w:t>no período 2002-2012</w:t>
      </w:r>
      <w:r w:rsidR="000C68F1">
        <w:rPr>
          <w:rFonts w:ascii="Times New Roman" w:hAnsi="Times New Roman"/>
          <w:color w:val="000000"/>
          <w:sz w:val="24"/>
          <w:szCs w:val="24"/>
        </w:rPr>
        <w:t>,</w:t>
      </w:r>
      <w:r w:rsidR="002F58E4" w:rsidRPr="00DD6DD4">
        <w:rPr>
          <w:rFonts w:ascii="Times New Roman" w:hAnsi="Times New Roman"/>
          <w:color w:val="000000"/>
          <w:sz w:val="24"/>
          <w:szCs w:val="24"/>
        </w:rPr>
        <w:t xml:space="preserve"> assim como a frequência d</w:t>
      </w:r>
      <w:r w:rsidR="002F58E4">
        <w:rPr>
          <w:rFonts w:ascii="Times New Roman" w:hAnsi="Times New Roman"/>
          <w:color w:val="000000"/>
          <w:sz w:val="24"/>
          <w:szCs w:val="24"/>
        </w:rPr>
        <w:t xml:space="preserve">as reuniões entre </w:t>
      </w:r>
      <w:r w:rsidR="002F58E4" w:rsidRPr="00DD6DD4">
        <w:rPr>
          <w:rFonts w:ascii="Times New Roman" w:hAnsi="Times New Roman"/>
          <w:color w:val="000000"/>
          <w:sz w:val="24"/>
          <w:szCs w:val="24"/>
        </w:rPr>
        <w:t xml:space="preserve">sindicatos locais e representantes </w:t>
      </w:r>
      <w:r w:rsidR="002F58E4">
        <w:rPr>
          <w:rFonts w:ascii="Times New Roman" w:hAnsi="Times New Roman"/>
          <w:color w:val="000000"/>
          <w:sz w:val="24"/>
          <w:szCs w:val="24"/>
        </w:rPr>
        <w:t xml:space="preserve">da administração pública. </w:t>
      </w:r>
      <w:r w:rsidR="002F58E4" w:rsidRPr="00DD6DD4">
        <w:rPr>
          <w:rFonts w:ascii="Times New Roman" w:hAnsi="Times New Roman"/>
          <w:color w:val="000000"/>
          <w:sz w:val="24"/>
          <w:szCs w:val="24"/>
        </w:rPr>
        <w:t xml:space="preserve">De qualquer forma </w:t>
      </w:r>
      <w:r w:rsidR="002F58E4">
        <w:rPr>
          <w:rFonts w:ascii="Times New Roman" w:hAnsi="Times New Roman"/>
          <w:color w:val="000000"/>
          <w:sz w:val="24"/>
          <w:szCs w:val="24"/>
        </w:rPr>
        <w:t>foi</w:t>
      </w:r>
      <w:r w:rsidR="002F58E4" w:rsidRPr="00DD6DD4">
        <w:rPr>
          <w:rFonts w:ascii="Times New Roman" w:hAnsi="Times New Roman"/>
          <w:color w:val="000000"/>
          <w:sz w:val="24"/>
          <w:szCs w:val="24"/>
        </w:rPr>
        <w:t xml:space="preserve"> nas províncias </w:t>
      </w:r>
      <w:r w:rsidR="002F58E4">
        <w:rPr>
          <w:rFonts w:ascii="Times New Roman" w:hAnsi="Times New Roman"/>
          <w:color w:val="000000"/>
          <w:sz w:val="24"/>
          <w:szCs w:val="24"/>
        </w:rPr>
        <w:t>onde</w:t>
      </w:r>
      <w:r w:rsidR="002F58E4" w:rsidRPr="00DD6DD4">
        <w:rPr>
          <w:rFonts w:ascii="Times New Roman" w:hAnsi="Times New Roman"/>
          <w:color w:val="000000"/>
          <w:sz w:val="24"/>
          <w:szCs w:val="24"/>
        </w:rPr>
        <w:t xml:space="preserve"> se observ</w:t>
      </w:r>
      <w:r w:rsidR="002F58E4">
        <w:rPr>
          <w:rFonts w:ascii="Times New Roman" w:hAnsi="Times New Roman"/>
          <w:color w:val="000000"/>
          <w:sz w:val="24"/>
          <w:szCs w:val="24"/>
        </w:rPr>
        <w:t>ou</w:t>
      </w:r>
      <w:r w:rsidR="002F58E4" w:rsidRPr="00DD6DD4">
        <w:rPr>
          <w:rFonts w:ascii="Times New Roman" w:hAnsi="Times New Roman"/>
          <w:color w:val="000000"/>
          <w:sz w:val="24"/>
          <w:szCs w:val="24"/>
        </w:rPr>
        <w:t xml:space="preserve"> uma maior atividade sindical. Nas Prefeituras com mais de 15 mil habitantes a propensão dos gestores realizar</w:t>
      </w:r>
      <w:r w:rsidR="002F58E4">
        <w:rPr>
          <w:rFonts w:ascii="Times New Roman" w:hAnsi="Times New Roman"/>
          <w:color w:val="000000"/>
          <w:sz w:val="24"/>
          <w:szCs w:val="24"/>
        </w:rPr>
        <w:t>em</w:t>
      </w:r>
      <w:r w:rsidR="002F58E4" w:rsidRPr="00DD6DD4">
        <w:rPr>
          <w:rFonts w:ascii="Times New Roman" w:hAnsi="Times New Roman"/>
          <w:color w:val="000000"/>
          <w:sz w:val="24"/>
          <w:szCs w:val="24"/>
        </w:rPr>
        <w:t xml:space="preserve"> reuniões com os sindicatos </w:t>
      </w:r>
      <w:r w:rsidR="002F58E4">
        <w:rPr>
          <w:rFonts w:ascii="Times New Roman" w:hAnsi="Times New Roman"/>
          <w:color w:val="000000"/>
          <w:sz w:val="24"/>
          <w:szCs w:val="24"/>
        </w:rPr>
        <w:t>foi</w:t>
      </w:r>
      <w:r w:rsidR="002F58E4" w:rsidRPr="00DD6DD4">
        <w:rPr>
          <w:rFonts w:ascii="Times New Roman" w:hAnsi="Times New Roman"/>
          <w:color w:val="000000"/>
          <w:sz w:val="24"/>
          <w:szCs w:val="24"/>
        </w:rPr>
        <w:t xml:space="preserve"> mais elevada. Na maioria dos casos (80%), </w:t>
      </w:r>
      <w:r w:rsidR="002F58E4">
        <w:rPr>
          <w:rFonts w:ascii="Times New Roman" w:hAnsi="Times New Roman"/>
          <w:color w:val="000000"/>
          <w:sz w:val="24"/>
          <w:szCs w:val="24"/>
        </w:rPr>
        <w:t xml:space="preserve">foram mais de seis encontros ao ano que trataram principalmente de assuntos </w:t>
      </w:r>
      <w:r w:rsidR="002F58E4" w:rsidRPr="00DD6DD4">
        <w:rPr>
          <w:rFonts w:ascii="Times New Roman" w:hAnsi="Times New Roman"/>
          <w:color w:val="000000"/>
          <w:sz w:val="24"/>
          <w:szCs w:val="24"/>
        </w:rPr>
        <w:t>ligados a</w:t>
      </w:r>
      <w:r w:rsidR="002F58E4">
        <w:rPr>
          <w:rFonts w:ascii="Times New Roman" w:hAnsi="Times New Roman"/>
          <w:color w:val="000000"/>
          <w:sz w:val="24"/>
          <w:szCs w:val="24"/>
        </w:rPr>
        <w:t xml:space="preserve"> questões salariais, </w:t>
      </w:r>
      <w:r w:rsidR="002F58E4" w:rsidRPr="00DD6DD4">
        <w:rPr>
          <w:rFonts w:ascii="Times New Roman" w:hAnsi="Times New Roman"/>
          <w:color w:val="000000"/>
          <w:sz w:val="24"/>
          <w:szCs w:val="24"/>
        </w:rPr>
        <w:t xml:space="preserve">ou seja, disponibilidade de recursos orçamentários: </w:t>
      </w:r>
      <w:r w:rsidR="002F58E4" w:rsidRPr="00793DB4">
        <w:rPr>
          <w:rFonts w:ascii="Times New Roman" w:hAnsi="Times New Roman"/>
          <w:color w:val="000000"/>
          <w:sz w:val="24"/>
          <w:szCs w:val="24"/>
        </w:rPr>
        <w:t>progressões horizontais, distribuição de salário de produtividade, outras formas de indenização, prog</w:t>
      </w:r>
      <w:r w:rsidR="00793DB4" w:rsidRPr="00793DB4">
        <w:rPr>
          <w:rFonts w:ascii="Times New Roman" w:hAnsi="Times New Roman"/>
          <w:color w:val="000000"/>
          <w:sz w:val="24"/>
          <w:szCs w:val="24"/>
        </w:rPr>
        <w:t>ressões verticais e horizontais</w:t>
      </w:r>
      <w:r w:rsidR="002F58E4" w:rsidRPr="00793DB4">
        <w:rPr>
          <w:rFonts w:ascii="Times New Roman" w:hAnsi="Times New Roman"/>
          <w:color w:val="000000"/>
          <w:sz w:val="24"/>
          <w:szCs w:val="24"/>
        </w:rPr>
        <w:t>. Já os itens menos debatidos foram: critérios de avaliação da carga de trabalho, capacitação, avaliação da produtividade.</w:t>
      </w:r>
      <w:r w:rsidR="002F58E4" w:rsidRPr="00DD6DD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F58E4" w:rsidRDefault="002F58E4" w:rsidP="00AF428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Em síntese</w:t>
      </w:r>
      <w:r w:rsidR="000C68F1">
        <w:rPr>
          <w:rFonts w:ascii="Times New Roman" w:hAnsi="Times New Roman"/>
          <w:color w:val="000000"/>
          <w:sz w:val="24"/>
          <w:szCs w:val="24"/>
        </w:rPr>
        <w:t>,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no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que refere ao conteúdo das relações trabalhistas</w:t>
      </w:r>
      <w:r w:rsidR="000C68F1">
        <w:rPr>
          <w:rFonts w:ascii="Times New Roman" w:hAnsi="Times New Roman"/>
          <w:color w:val="000000"/>
          <w:sz w:val="24"/>
          <w:szCs w:val="24"/>
        </w:rPr>
        <w:t>,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ainda que 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negociaç</w:t>
      </w:r>
      <w:r>
        <w:rPr>
          <w:rFonts w:ascii="Times New Roman" w:hAnsi="Times New Roman"/>
          <w:color w:val="000000"/>
          <w:sz w:val="24"/>
          <w:szCs w:val="24"/>
        </w:rPr>
        <w:t>ões tenham envolvido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temas relacionados com </w:t>
      </w:r>
      <w:r w:rsidRPr="00DD6DD4">
        <w:rPr>
          <w:rFonts w:ascii="Times New Roman" w:hAnsi="Times New Roman"/>
          <w:color w:val="000000"/>
          <w:sz w:val="24"/>
          <w:szCs w:val="24"/>
        </w:rPr>
        <w:t>a par</w:t>
      </w:r>
      <w:r>
        <w:rPr>
          <w:rFonts w:ascii="Times New Roman" w:hAnsi="Times New Roman"/>
          <w:color w:val="000000"/>
          <w:sz w:val="24"/>
          <w:szCs w:val="24"/>
        </w:rPr>
        <w:t xml:space="preserve">cela </w:t>
      </w:r>
      <w:r w:rsidRPr="00DD6DD4">
        <w:rPr>
          <w:rFonts w:ascii="Times New Roman" w:hAnsi="Times New Roman"/>
          <w:color w:val="000000"/>
          <w:sz w:val="24"/>
          <w:szCs w:val="24"/>
        </w:rPr>
        <w:t>variável dos salários</w:t>
      </w:r>
      <w:r>
        <w:rPr>
          <w:rFonts w:ascii="Times New Roman" w:hAnsi="Times New Roman"/>
          <w:color w:val="000000"/>
          <w:sz w:val="24"/>
          <w:szCs w:val="24"/>
        </w:rPr>
        <w:t xml:space="preserve"> a ser pago mediante critérios de produtividade</w:t>
      </w:r>
      <w:r w:rsidR="000C68F1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pouco foram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debat</w:t>
      </w:r>
      <w:r>
        <w:rPr>
          <w:rFonts w:ascii="Times New Roman" w:hAnsi="Times New Roman"/>
          <w:color w:val="000000"/>
          <w:sz w:val="24"/>
          <w:szCs w:val="24"/>
        </w:rPr>
        <w:t xml:space="preserve">idas </w:t>
      </w:r>
      <w:r w:rsidR="00BE18EA">
        <w:rPr>
          <w:rFonts w:ascii="Times New Roman" w:hAnsi="Times New Roman"/>
          <w:color w:val="000000"/>
          <w:sz w:val="24"/>
          <w:szCs w:val="24"/>
        </w:rPr>
        <w:t xml:space="preserve">outras </w:t>
      </w:r>
      <w:r>
        <w:rPr>
          <w:rFonts w:ascii="Times New Roman" w:hAnsi="Times New Roman"/>
          <w:color w:val="000000"/>
          <w:sz w:val="24"/>
          <w:szCs w:val="24"/>
        </w:rPr>
        <w:t>inovações em termos d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as formas e estratégias de reorganização laboral do ente, </w:t>
      </w:r>
      <w:r>
        <w:rPr>
          <w:rFonts w:ascii="Times New Roman" w:hAnsi="Times New Roman"/>
          <w:color w:val="000000"/>
          <w:sz w:val="24"/>
          <w:szCs w:val="24"/>
        </w:rPr>
        <w:t xml:space="preserve">assim como a respeito 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da avaliação dos servidores. </w:t>
      </w:r>
      <w:r w:rsidR="00BE18EA">
        <w:rPr>
          <w:rFonts w:ascii="Times New Roman" w:hAnsi="Times New Roman"/>
          <w:color w:val="000000"/>
          <w:sz w:val="24"/>
          <w:szCs w:val="24"/>
        </w:rPr>
        <w:t>Na prática</w:t>
      </w:r>
      <w:r>
        <w:rPr>
          <w:rFonts w:ascii="Times New Roman" w:hAnsi="Times New Roman"/>
          <w:color w:val="000000"/>
          <w:sz w:val="24"/>
          <w:szCs w:val="24"/>
        </w:rPr>
        <w:t xml:space="preserve"> inexistiram diferenças significativas entre os entes que criaram e os que não criaram organismos específicos para tratar das negociações trabalhistas. Os dados analisados indicam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que a partir da reforma administrativa houve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um clima de cooperação entre as partes, sendo que </w:t>
      </w:r>
      <w:r>
        <w:rPr>
          <w:rFonts w:ascii="Times New Roman" w:hAnsi="Times New Roman"/>
          <w:color w:val="000000"/>
          <w:sz w:val="24"/>
          <w:szCs w:val="24"/>
        </w:rPr>
        <w:t>em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75% dos casos não </w:t>
      </w:r>
      <w:r>
        <w:rPr>
          <w:rFonts w:ascii="Times New Roman" w:hAnsi="Times New Roman"/>
          <w:color w:val="000000"/>
          <w:sz w:val="24"/>
          <w:szCs w:val="24"/>
        </w:rPr>
        <w:t>existiu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nenhum tipo de ruptura das negociações</w:t>
      </w:r>
      <w:r>
        <w:rPr>
          <w:rFonts w:ascii="Times New Roman" w:hAnsi="Times New Roman"/>
          <w:color w:val="000000"/>
          <w:sz w:val="24"/>
          <w:szCs w:val="24"/>
        </w:rPr>
        <w:t xml:space="preserve"> entre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sindicatos e ente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loca</w:t>
      </w:r>
      <w:r w:rsidR="000C68F1">
        <w:rPr>
          <w:rFonts w:ascii="Times New Roman" w:hAnsi="Times New Roman"/>
          <w:color w:val="000000"/>
          <w:sz w:val="24"/>
          <w:szCs w:val="24"/>
        </w:rPr>
        <w:t>is.</w:t>
      </w:r>
    </w:p>
    <w:p w:rsidR="002F58E4" w:rsidRPr="00DD6DD4" w:rsidRDefault="00BE18EA" w:rsidP="00AF428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color w:val="000000"/>
          <w:sz w:val="24"/>
          <w:szCs w:val="24"/>
          <w:lang w:eastAsia="it-IT"/>
        </w:rPr>
        <w:t>D</w:t>
      </w:r>
      <w:r w:rsidR="002F58E4" w:rsidRPr="00DD6DD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a forma como </w:t>
      </w:r>
      <w:r w:rsidR="002F58E4">
        <w:rPr>
          <w:rFonts w:ascii="Times New Roman" w:hAnsi="Times New Roman"/>
          <w:color w:val="000000"/>
          <w:sz w:val="24"/>
          <w:szCs w:val="24"/>
          <w:lang w:eastAsia="it-IT"/>
        </w:rPr>
        <w:t>foi</w:t>
      </w:r>
      <w:r w:rsidR="002F58E4" w:rsidRPr="00DD6DD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desenvolvida</w:t>
      </w:r>
      <w:r w:rsidR="002F58E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a reforma</w:t>
      </w:r>
      <w:r w:rsidR="002F58E4" w:rsidRPr="00DD6DD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as relações trabalhistas </w:t>
      </w:r>
      <w:r w:rsidR="002F58E4">
        <w:rPr>
          <w:rFonts w:ascii="Times New Roman" w:hAnsi="Times New Roman"/>
          <w:color w:val="000000"/>
          <w:sz w:val="24"/>
          <w:szCs w:val="24"/>
          <w:lang w:eastAsia="it-IT"/>
        </w:rPr>
        <w:t>foram</w:t>
      </w:r>
      <w:r w:rsidR="002F58E4" w:rsidRPr="00DD6DD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</w:t>
      </w:r>
      <w:r w:rsidR="002F58E4">
        <w:rPr>
          <w:rFonts w:ascii="Times New Roman" w:hAnsi="Times New Roman"/>
          <w:color w:val="000000"/>
          <w:sz w:val="24"/>
          <w:szCs w:val="24"/>
          <w:lang w:eastAsia="it-IT"/>
        </w:rPr>
        <w:t>privilegia</w:t>
      </w:r>
      <w:r w:rsidR="002F58E4" w:rsidRPr="00DD6DD4">
        <w:rPr>
          <w:rFonts w:ascii="Times New Roman" w:hAnsi="Times New Roman"/>
          <w:color w:val="000000"/>
          <w:sz w:val="24"/>
          <w:szCs w:val="24"/>
          <w:lang w:eastAsia="it-IT"/>
        </w:rPr>
        <w:t>das no debate sobre a repartição da quot</w:t>
      </w:r>
      <w:r w:rsidR="002F58E4">
        <w:rPr>
          <w:rFonts w:ascii="Times New Roman" w:hAnsi="Times New Roman"/>
          <w:color w:val="000000"/>
          <w:sz w:val="24"/>
          <w:szCs w:val="24"/>
          <w:lang w:eastAsia="it-IT"/>
        </w:rPr>
        <w:t>a orçamentária de produtividade</w:t>
      </w:r>
      <w:r w:rsidR="000C68F1">
        <w:rPr>
          <w:rFonts w:ascii="Times New Roman" w:hAnsi="Times New Roman"/>
          <w:color w:val="000000"/>
          <w:sz w:val="24"/>
          <w:szCs w:val="24"/>
          <w:lang w:eastAsia="it-IT"/>
        </w:rPr>
        <w:t>,</w:t>
      </w:r>
      <w:r w:rsidR="002F58E4" w:rsidRPr="00DD6DD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deixando de lado </w:t>
      </w:r>
      <w:r w:rsidR="002F58E4">
        <w:rPr>
          <w:rFonts w:ascii="Times New Roman" w:hAnsi="Times New Roman"/>
          <w:color w:val="000000"/>
          <w:sz w:val="24"/>
          <w:szCs w:val="24"/>
          <w:lang w:eastAsia="it-IT"/>
        </w:rPr>
        <w:t>outros aspectos centrais como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>, por exemplo,</w:t>
      </w:r>
      <w:r w:rsidR="002F58E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</w:t>
      </w:r>
      <w:r w:rsidR="002F58E4" w:rsidRPr="00DD6DD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a organização </w:t>
      </w:r>
      <w:r w:rsidR="002F58E4" w:rsidRPr="00DD6DD4">
        <w:rPr>
          <w:rFonts w:ascii="Times New Roman" w:hAnsi="Times New Roman"/>
          <w:i/>
          <w:color w:val="000000"/>
          <w:sz w:val="24"/>
          <w:szCs w:val="24"/>
          <w:lang w:eastAsia="it-IT"/>
        </w:rPr>
        <w:t>ad hoc</w:t>
      </w:r>
      <w:r w:rsidR="002F58E4" w:rsidRPr="00DD6DD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do </w:t>
      </w:r>
      <w:r w:rsidR="002F58E4" w:rsidRPr="00DD6DD4">
        <w:rPr>
          <w:rFonts w:ascii="Times New Roman" w:hAnsi="Times New Roman"/>
          <w:color w:val="000000"/>
          <w:sz w:val="24"/>
          <w:szCs w:val="24"/>
          <w:lang w:eastAsia="it-IT"/>
        </w:rPr>
        <w:lastRenderedPageBreak/>
        <w:t>trabalho dos servidores. Dessa maneira</w:t>
      </w:r>
      <w:r w:rsidR="002F58E4">
        <w:rPr>
          <w:rFonts w:ascii="Times New Roman" w:hAnsi="Times New Roman"/>
          <w:color w:val="000000"/>
          <w:sz w:val="24"/>
          <w:szCs w:val="24"/>
          <w:lang w:eastAsia="it-IT"/>
        </w:rPr>
        <w:t>,</w:t>
      </w:r>
      <w:r w:rsidR="002F58E4" w:rsidRPr="00DD6DD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mesmo a reforma oferecendo instrumentos para estabelecer </w:t>
      </w:r>
      <w:r w:rsidR="002F58E4">
        <w:rPr>
          <w:rFonts w:ascii="Times New Roman" w:hAnsi="Times New Roman"/>
          <w:color w:val="000000"/>
          <w:sz w:val="24"/>
          <w:szCs w:val="24"/>
          <w:lang w:eastAsia="it-IT"/>
        </w:rPr>
        <w:t>um</w:t>
      </w:r>
      <w:r w:rsidR="002F58E4" w:rsidRPr="00DD6DD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a </w:t>
      </w:r>
      <w:r w:rsidR="002F58E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nova </w:t>
      </w:r>
      <w:r w:rsidR="002F58E4" w:rsidRPr="00DD6DD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política de recursos humanos, </w:t>
      </w:r>
      <w:r w:rsidR="002F58E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as </w:t>
      </w:r>
      <w:r w:rsidR="002F58E4" w:rsidRPr="00DD6DD4">
        <w:rPr>
          <w:rFonts w:ascii="Times New Roman" w:hAnsi="Times New Roman"/>
          <w:color w:val="000000"/>
          <w:sz w:val="24"/>
          <w:szCs w:val="24"/>
          <w:lang w:eastAsia="it-IT"/>
        </w:rPr>
        <w:t>tarefas e organização do trabalho continua</w:t>
      </w:r>
      <w:r w:rsidR="002F58E4">
        <w:rPr>
          <w:rFonts w:ascii="Times New Roman" w:hAnsi="Times New Roman"/>
          <w:color w:val="000000"/>
          <w:sz w:val="24"/>
          <w:szCs w:val="24"/>
          <w:lang w:eastAsia="it-IT"/>
        </w:rPr>
        <w:t>ra</w:t>
      </w:r>
      <w:r w:rsidR="002F58E4" w:rsidRPr="00DD6DD4">
        <w:rPr>
          <w:rFonts w:ascii="Times New Roman" w:hAnsi="Times New Roman"/>
          <w:color w:val="000000"/>
          <w:sz w:val="24"/>
          <w:szCs w:val="24"/>
          <w:lang w:eastAsia="it-IT"/>
        </w:rPr>
        <w:t>m inalteradas</w:t>
      </w:r>
      <w:r w:rsidR="002F58E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e </w:t>
      </w:r>
      <w:r w:rsidR="002F58E4" w:rsidRPr="00DD6DD4">
        <w:rPr>
          <w:rFonts w:ascii="Times New Roman" w:hAnsi="Times New Roman"/>
          <w:color w:val="000000"/>
          <w:sz w:val="24"/>
          <w:szCs w:val="24"/>
          <w:lang w:eastAsia="it-IT"/>
        </w:rPr>
        <w:t>reproduz</w:t>
      </w:r>
      <w:r w:rsidR="002F58E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iram </w:t>
      </w:r>
      <w:r w:rsidR="002F58E4" w:rsidRPr="00DD6DD4">
        <w:rPr>
          <w:rFonts w:ascii="Times New Roman" w:hAnsi="Times New Roman"/>
          <w:color w:val="000000"/>
          <w:sz w:val="24"/>
          <w:szCs w:val="24"/>
          <w:lang w:eastAsia="it-IT"/>
        </w:rPr>
        <w:t>lógica</w:t>
      </w:r>
      <w:r w:rsidR="002F58E4">
        <w:rPr>
          <w:rFonts w:ascii="Times New Roman" w:hAnsi="Times New Roman"/>
          <w:color w:val="000000"/>
          <w:sz w:val="24"/>
          <w:szCs w:val="24"/>
          <w:lang w:eastAsia="it-IT"/>
        </w:rPr>
        <w:t>s</w:t>
      </w:r>
      <w:r w:rsidR="002F58E4" w:rsidRPr="00DD6DD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organizacionais </w:t>
      </w:r>
      <w:r w:rsidR="002F58E4">
        <w:rPr>
          <w:rFonts w:ascii="Times New Roman" w:hAnsi="Times New Roman"/>
          <w:color w:val="000000"/>
          <w:sz w:val="24"/>
          <w:szCs w:val="24"/>
          <w:lang w:eastAsia="it-IT"/>
        </w:rPr>
        <w:t>tradicionais na</w:t>
      </w:r>
      <w:r w:rsidR="002F58E4" w:rsidRPr="00DD6DD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administração pública</w:t>
      </w:r>
      <w:r w:rsidR="002F58E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italiana</w:t>
      </w:r>
      <w:r w:rsidR="008439E1">
        <w:rPr>
          <w:rFonts w:ascii="Times New Roman" w:hAnsi="Times New Roman"/>
          <w:color w:val="000000"/>
          <w:sz w:val="24"/>
          <w:szCs w:val="24"/>
          <w:lang w:eastAsia="it-IT"/>
        </w:rPr>
        <w:t>.</w:t>
      </w:r>
    </w:p>
    <w:p w:rsidR="005F34A1" w:rsidRPr="00BE18EA" w:rsidRDefault="005F34A1" w:rsidP="00AF428A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5F34A1" w:rsidRPr="008439E1" w:rsidRDefault="00CE0188" w:rsidP="00AF428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BE18EA">
        <w:rPr>
          <w:rFonts w:ascii="Times New Roman" w:hAnsi="Times New Roman"/>
          <w:b/>
          <w:color w:val="000000"/>
          <w:sz w:val="24"/>
          <w:szCs w:val="24"/>
        </w:rPr>
        <w:t>O impacto da reforma administrativa nos entes locais</w:t>
      </w:r>
    </w:p>
    <w:p w:rsidR="006A28E4" w:rsidRDefault="00BE18EA" w:rsidP="00AF428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Ref218944998"/>
      <w:bookmarkEnd w:id="0"/>
      <w:r>
        <w:rPr>
          <w:rFonts w:ascii="Times New Roman" w:hAnsi="Times New Roman"/>
          <w:color w:val="000000"/>
          <w:sz w:val="24"/>
          <w:szCs w:val="24"/>
        </w:rPr>
        <w:t>A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reforma </w:t>
      </w:r>
      <w:r w:rsidR="00436620">
        <w:rPr>
          <w:rFonts w:ascii="Times New Roman" w:hAnsi="Times New Roman"/>
          <w:color w:val="000000"/>
          <w:sz w:val="24"/>
          <w:szCs w:val="24"/>
        </w:rPr>
        <w:t xml:space="preserve">italiana </w:t>
      </w:r>
      <w:r w:rsidR="002866F4">
        <w:rPr>
          <w:rFonts w:ascii="Times New Roman" w:hAnsi="Times New Roman"/>
          <w:color w:val="000000"/>
          <w:sz w:val="24"/>
          <w:szCs w:val="24"/>
        </w:rPr>
        <w:t>almejou</w:t>
      </w:r>
      <w:r w:rsidR="00DD0D8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>introdu</w:t>
      </w:r>
      <w:r w:rsidR="00DD0D8D">
        <w:rPr>
          <w:rFonts w:ascii="Times New Roman" w:hAnsi="Times New Roman"/>
          <w:color w:val="000000"/>
          <w:sz w:val="24"/>
          <w:szCs w:val="24"/>
        </w:rPr>
        <w:t>zir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novas prát</w:t>
      </w:r>
      <w:r w:rsidR="00DD0D8D">
        <w:rPr>
          <w:rFonts w:ascii="Times New Roman" w:hAnsi="Times New Roman"/>
          <w:color w:val="000000"/>
          <w:sz w:val="24"/>
          <w:szCs w:val="24"/>
        </w:rPr>
        <w:t>icas de organização do trabalho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objetivando aumentar a flexibilidad</w:t>
      </w:r>
      <w:r w:rsidR="005F34A1">
        <w:rPr>
          <w:rFonts w:ascii="Times New Roman" w:hAnsi="Times New Roman"/>
          <w:color w:val="000000"/>
          <w:sz w:val="24"/>
          <w:szCs w:val="24"/>
        </w:rPr>
        <w:t>e organizativa da administração pública</w:t>
      </w:r>
      <w:r>
        <w:rPr>
          <w:rFonts w:ascii="Times New Roman" w:hAnsi="Times New Roman"/>
          <w:color w:val="000000"/>
          <w:sz w:val="24"/>
          <w:szCs w:val="24"/>
        </w:rPr>
        <w:t>. No entanto,</w:t>
      </w:r>
      <w:r w:rsidR="00DD0D8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de acordo com os dados da pesquisa de campo 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os entes </w:t>
      </w:r>
      <w:r w:rsidR="00266D03">
        <w:rPr>
          <w:rFonts w:ascii="Times New Roman" w:hAnsi="Times New Roman"/>
          <w:color w:val="000000"/>
          <w:sz w:val="24"/>
          <w:szCs w:val="24"/>
        </w:rPr>
        <w:t>locais aplicaram s</w:t>
      </w:r>
      <w:r w:rsidR="00DD0D8D">
        <w:rPr>
          <w:rFonts w:ascii="Times New Roman" w:hAnsi="Times New Roman"/>
          <w:color w:val="000000"/>
          <w:sz w:val="24"/>
          <w:szCs w:val="24"/>
        </w:rPr>
        <w:t>omente</w:t>
      </w:r>
      <w:r w:rsidR="00266D03">
        <w:rPr>
          <w:rFonts w:ascii="Times New Roman" w:hAnsi="Times New Roman"/>
          <w:color w:val="000000"/>
          <w:sz w:val="24"/>
          <w:szCs w:val="24"/>
        </w:rPr>
        <w:t xml:space="preserve"> uma parte das diretrizes estabelecidas 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pela </w:t>
      </w:r>
      <w:r w:rsidR="00DD0D8D">
        <w:rPr>
          <w:rFonts w:ascii="Times New Roman" w:hAnsi="Times New Roman"/>
          <w:color w:val="000000"/>
          <w:sz w:val="24"/>
          <w:szCs w:val="24"/>
        </w:rPr>
        <w:t>mesma.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Entre as práticas utilizadas pelos ges</w:t>
      </w:r>
      <w:r w:rsidR="00F60239">
        <w:rPr>
          <w:rFonts w:ascii="Times New Roman" w:hAnsi="Times New Roman"/>
          <w:color w:val="000000"/>
          <w:sz w:val="24"/>
          <w:szCs w:val="24"/>
        </w:rPr>
        <w:t>tores incluídos na amostragem (T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>abela 1), aparecem com mais frequência a flexibilidade do horário de trabalho (71,8%), a flexibilidade funcional (55,7%) e a organização de trabalho por grupos (53,4%</w:t>
      </w:r>
      <w:proofErr w:type="gramStart"/>
      <w:r w:rsidR="009E1C33" w:rsidRPr="00DD6DD4">
        <w:rPr>
          <w:rFonts w:ascii="Times New Roman" w:hAnsi="Times New Roman"/>
          <w:color w:val="000000"/>
          <w:sz w:val="24"/>
          <w:szCs w:val="24"/>
        </w:rPr>
        <w:t>)</w:t>
      </w:r>
      <w:proofErr w:type="gramEnd"/>
      <w:r w:rsidR="00266D03"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11"/>
      </w:r>
      <w:r w:rsidR="008439E1">
        <w:rPr>
          <w:rFonts w:ascii="Times New Roman" w:hAnsi="Times New Roman"/>
          <w:color w:val="000000"/>
          <w:sz w:val="24"/>
          <w:szCs w:val="24"/>
        </w:rPr>
        <w:t>.</w:t>
      </w:r>
    </w:p>
    <w:p w:rsidR="00266D03" w:rsidRPr="00DD6DD4" w:rsidRDefault="00266D03" w:rsidP="00AF428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16070" w:rsidRPr="00DD6DD4" w:rsidRDefault="00616070" w:rsidP="00AF428A">
      <w:pPr>
        <w:pStyle w:val="Standard"/>
        <w:spacing w:line="360" w:lineRule="auto"/>
        <w:jc w:val="both"/>
        <w:rPr>
          <w:rFonts w:cs="Times New Roman"/>
          <w:lang w:val="pt-BR"/>
        </w:rPr>
      </w:pPr>
      <w:r w:rsidRPr="00DD6DD4">
        <w:rPr>
          <w:rFonts w:cs="Times New Roman"/>
          <w:lang w:val="pt-BR"/>
        </w:rPr>
        <w:t xml:space="preserve">Tabela 1 </w:t>
      </w:r>
      <w:r w:rsidR="00DD0D8D">
        <w:rPr>
          <w:rFonts w:cs="Times New Roman"/>
          <w:lang w:val="pt-BR"/>
        </w:rPr>
        <w:t>–</w:t>
      </w:r>
      <w:r w:rsidRPr="00DD6DD4">
        <w:rPr>
          <w:rFonts w:cs="Times New Roman"/>
          <w:lang w:val="pt-BR"/>
        </w:rPr>
        <w:t xml:space="preserve"> </w:t>
      </w:r>
      <w:r w:rsidR="00DD0D8D">
        <w:rPr>
          <w:rFonts w:cs="Times New Roman"/>
          <w:lang w:val="pt-BR"/>
        </w:rPr>
        <w:t>Efetivação das p</w:t>
      </w:r>
      <w:r w:rsidRPr="00DD6DD4">
        <w:rPr>
          <w:rFonts w:cs="Times New Roman"/>
          <w:lang w:val="pt-BR"/>
        </w:rPr>
        <w:t>ráticas de organização do trabalho</w:t>
      </w:r>
      <w:r w:rsidR="00DD0D8D">
        <w:rPr>
          <w:rFonts w:cs="Times New Roman"/>
          <w:lang w:val="pt-BR"/>
        </w:rPr>
        <w:t xml:space="preserve"> contidas na reforma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5"/>
        <w:gridCol w:w="4140"/>
      </w:tblGrid>
      <w:tr w:rsidR="00616070" w:rsidRPr="00DD6DD4" w:rsidTr="00344130">
        <w:trPr>
          <w:trHeight w:val="510"/>
        </w:trPr>
        <w:tc>
          <w:tcPr>
            <w:tcW w:w="550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070" w:rsidRPr="00DD6DD4" w:rsidRDefault="00616070" w:rsidP="00AF428A">
            <w:pPr>
              <w:pStyle w:val="Normaletab"/>
              <w:spacing w:line="360" w:lineRule="auto"/>
              <w:rPr>
                <w:iCs/>
                <w:szCs w:val="24"/>
                <w:lang w:val="pt-BR"/>
              </w:rPr>
            </w:pPr>
            <w:r w:rsidRPr="00DD6DD4">
              <w:rPr>
                <w:iCs/>
                <w:szCs w:val="24"/>
                <w:lang w:val="pt-BR"/>
              </w:rPr>
              <w:t>N=</w:t>
            </w:r>
            <w:r w:rsidR="00A41C58">
              <w:rPr>
                <w:iCs/>
                <w:szCs w:val="24"/>
                <w:lang w:val="pt-BR"/>
              </w:rPr>
              <w:t>209</w:t>
            </w:r>
          </w:p>
          <w:p w:rsidR="00616070" w:rsidRPr="00DD6DD4" w:rsidRDefault="00616070" w:rsidP="00AF428A">
            <w:pPr>
              <w:pStyle w:val="Normaletab"/>
              <w:spacing w:line="360" w:lineRule="auto"/>
              <w:rPr>
                <w:szCs w:val="24"/>
                <w:lang w:val="pt-BR"/>
              </w:rPr>
            </w:pPr>
            <w:r w:rsidRPr="00DD6DD4">
              <w:rPr>
                <w:iCs/>
                <w:szCs w:val="24"/>
                <w:lang w:val="pt-BR"/>
              </w:rPr>
              <w:t>Tipo de prática existente no ente*</w:t>
            </w:r>
          </w:p>
        </w:tc>
        <w:tc>
          <w:tcPr>
            <w:tcW w:w="414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070" w:rsidRPr="00DD6DD4" w:rsidRDefault="00616070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iCs/>
                <w:szCs w:val="24"/>
                <w:lang w:val="pt-BR"/>
              </w:rPr>
              <w:t>Valores percentuais</w:t>
            </w:r>
            <w:r w:rsidRPr="00DD6DD4">
              <w:rPr>
                <w:i/>
                <w:iCs/>
                <w:szCs w:val="24"/>
                <w:lang w:val="pt-BR"/>
              </w:rPr>
              <w:t>:</w:t>
            </w:r>
          </w:p>
          <w:p w:rsidR="00616070" w:rsidRPr="00DD6DD4" w:rsidRDefault="00616070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iCs/>
                <w:szCs w:val="24"/>
                <w:lang w:val="pt-BR"/>
              </w:rPr>
              <w:t>“</w:t>
            </w:r>
            <w:bookmarkStart w:id="1" w:name="__UnoMark__1427_357290064"/>
            <w:bookmarkEnd w:id="1"/>
            <w:r w:rsidRPr="00DD6DD4">
              <w:rPr>
                <w:iCs/>
                <w:szCs w:val="24"/>
                <w:lang w:val="pt-BR"/>
              </w:rPr>
              <w:t>Sim, utiliza-se […]</w:t>
            </w:r>
            <w:proofErr w:type="gramStart"/>
            <w:r w:rsidRPr="00DD6DD4">
              <w:rPr>
                <w:iCs/>
                <w:szCs w:val="24"/>
                <w:lang w:val="pt-BR"/>
              </w:rPr>
              <w:t>”</w:t>
            </w:r>
            <w:proofErr w:type="gramEnd"/>
          </w:p>
        </w:tc>
      </w:tr>
      <w:tr w:rsidR="00616070" w:rsidRPr="00DD6DD4" w:rsidTr="00344130">
        <w:trPr>
          <w:trHeight w:val="59"/>
        </w:trPr>
        <w:tc>
          <w:tcPr>
            <w:tcW w:w="5505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070" w:rsidRPr="00DD6DD4" w:rsidRDefault="00616070" w:rsidP="00AF428A">
            <w:pPr>
              <w:pStyle w:val="Normaletab"/>
              <w:spacing w:line="360" w:lineRule="auto"/>
              <w:jc w:val="both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Flexibilidade do horário de trabalho</w:t>
            </w:r>
          </w:p>
        </w:tc>
        <w:tc>
          <w:tcPr>
            <w:tcW w:w="4140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070" w:rsidRPr="00DD6DD4" w:rsidRDefault="00616070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71,8%</w:t>
            </w:r>
          </w:p>
        </w:tc>
      </w:tr>
      <w:tr w:rsidR="00616070" w:rsidRPr="00DD6DD4" w:rsidTr="00344130">
        <w:trPr>
          <w:trHeight w:val="264"/>
        </w:trPr>
        <w:tc>
          <w:tcPr>
            <w:tcW w:w="55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070" w:rsidRPr="00DD6DD4" w:rsidRDefault="00616070" w:rsidP="00AF428A">
            <w:pPr>
              <w:pStyle w:val="Normaletab"/>
              <w:spacing w:line="360" w:lineRule="auto"/>
              <w:jc w:val="both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Mobilidade/flexibilidade funcional</w:t>
            </w:r>
          </w:p>
        </w:tc>
        <w:tc>
          <w:tcPr>
            <w:tcW w:w="41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070" w:rsidRPr="00DD6DD4" w:rsidRDefault="00616070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55,7%</w:t>
            </w:r>
          </w:p>
        </w:tc>
      </w:tr>
      <w:tr w:rsidR="00616070" w:rsidRPr="00DD6DD4" w:rsidTr="00344130">
        <w:trPr>
          <w:trHeight w:val="210"/>
        </w:trPr>
        <w:tc>
          <w:tcPr>
            <w:tcW w:w="55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070" w:rsidRPr="00DD6DD4" w:rsidRDefault="00616070" w:rsidP="00AF428A">
            <w:pPr>
              <w:pStyle w:val="Normaletab"/>
              <w:spacing w:line="360" w:lineRule="auto"/>
              <w:jc w:val="both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Grupos de trabalho</w:t>
            </w:r>
          </w:p>
        </w:tc>
        <w:tc>
          <w:tcPr>
            <w:tcW w:w="41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070" w:rsidRPr="00DD6DD4" w:rsidRDefault="00616070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53,4%</w:t>
            </w:r>
          </w:p>
        </w:tc>
      </w:tr>
      <w:tr w:rsidR="00616070" w:rsidRPr="00DD6DD4" w:rsidTr="00344130">
        <w:trPr>
          <w:trHeight w:val="210"/>
        </w:trPr>
        <w:tc>
          <w:tcPr>
            <w:tcW w:w="55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070" w:rsidRPr="00DD6DD4" w:rsidRDefault="00616070" w:rsidP="00AF428A">
            <w:pPr>
              <w:pStyle w:val="Normaletab"/>
              <w:spacing w:line="360" w:lineRule="auto"/>
              <w:jc w:val="both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Outras formas de envolvimento direto dos servidores</w:t>
            </w:r>
          </w:p>
        </w:tc>
        <w:tc>
          <w:tcPr>
            <w:tcW w:w="41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070" w:rsidRPr="00DD6DD4" w:rsidRDefault="00616070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30,7%</w:t>
            </w:r>
          </w:p>
        </w:tc>
      </w:tr>
      <w:tr w:rsidR="00616070" w:rsidRPr="00DD6DD4" w:rsidTr="00344130">
        <w:trPr>
          <w:trHeight w:val="210"/>
        </w:trPr>
        <w:tc>
          <w:tcPr>
            <w:tcW w:w="55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070" w:rsidRPr="00DD6DD4" w:rsidRDefault="00616070" w:rsidP="00AF428A">
            <w:pPr>
              <w:pStyle w:val="Normaletab"/>
              <w:spacing w:line="360" w:lineRule="auto"/>
              <w:jc w:val="both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Definição de novos perfis organizacionais</w:t>
            </w:r>
          </w:p>
        </w:tc>
        <w:tc>
          <w:tcPr>
            <w:tcW w:w="41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070" w:rsidRPr="00DD6DD4" w:rsidRDefault="00616070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19,3%</w:t>
            </w:r>
          </w:p>
        </w:tc>
      </w:tr>
      <w:tr w:rsidR="00616070" w:rsidRPr="00DD6DD4" w:rsidTr="00344130">
        <w:trPr>
          <w:trHeight w:val="210"/>
        </w:trPr>
        <w:tc>
          <w:tcPr>
            <w:tcW w:w="55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070" w:rsidRPr="00DD6DD4" w:rsidRDefault="00616070" w:rsidP="00AF428A">
            <w:pPr>
              <w:pStyle w:val="Normaletab"/>
              <w:spacing w:line="360" w:lineRule="auto"/>
              <w:jc w:val="both"/>
              <w:rPr>
                <w:szCs w:val="24"/>
              </w:rPr>
            </w:pPr>
            <w:r w:rsidRPr="00DD6DD4">
              <w:rPr>
                <w:szCs w:val="24"/>
                <w:lang w:val="pt-BR"/>
              </w:rPr>
              <w:t>Rodízio das tarefas</w:t>
            </w:r>
          </w:p>
        </w:tc>
        <w:tc>
          <w:tcPr>
            <w:tcW w:w="41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070" w:rsidRPr="00DD6DD4" w:rsidRDefault="00616070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19,1%</w:t>
            </w:r>
          </w:p>
        </w:tc>
      </w:tr>
      <w:tr w:rsidR="00616070" w:rsidRPr="00DD6DD4" w:rsidTr="00344130">
        <w:trPr>
          <w:trHeight w:val="210"/>
        </w:trPr>
        <w:tc>
          <w:tcPr>
            <w:tcW w:w="55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070" w:rsidRPr="00DD6DD4" w:rsidRDefault="00616070" w:rsidP="00AF428A">
            <w:pPr>
              <w:pStyle w:val="Normaletab"/>
              <w:spacing w:line="360" w:lineRule="auto"/>
              <w:jc w:val="both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Grupos de melhoria</w:t>
            </w:r>
          </w:p>
        </w:tc>
        <w:tc>
          <w:tcPr>
            <w:tcW w:w="41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070" w:rsidRPr="00DD6DD4" w:rsidRDefault="00616070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11,2%</w:t>
            </w:r>
          </w:p>
        </w:tc>
      </w:tr>
      <w:tr w:rsidR="00616070" w:rsidRPr="00DD6DD4" w:rsidTr="00344130">
        <w:trPr>
          <w:trHeight w:val="210"/>
        </w:trPr>
        <w:tc>
          <w:tcPr>
            <w:tcW w:w="5505" w:type="dxa"/>
            <w:tcBorders>
              <w:bottom w:val="sing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070" w:rsidRPr="00DD6DD4" w:rsidRDefault="00616070" w:rsidP="00AF428A">
            <w:pPr>
              <w:pStyle w:val="Normaletab"/>
              <w:spacing w:line="360" w:lineRule="auto"/>
              <w:jc w:val="both"/>
              <w:rPr>
                <w:bCs/>
                <w:szCs w:val="24"/>
                <w:lang w:val="pt-BR"/>
              </w:rPr>
            </w:pPr>
            <w:r w:rsidRPr="00DD6DD4">
              <w:rPr>
                <w:bCs/>
                <w:szCs w:val="24"/>
                <w:lang w:val="pt-BR"/>
              </w:rPr>
              <w:t>Círculos de qualidade</w:t>
            </w:r>
          </w:p>
        </w:tc>
        <w:tc>
          <w:tcPr>
            <w:tcW w:w="4140" w:type="dxa"/>
            <w:tcBorders>
              <w:bottom w:val="sing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070" w:rsidRPr="00DD6DD4" w:rsidRDefault="00616070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1,7%</w:t>
            </w:r>
          </w:p>
        </w:tc>
      </w:tr>
    </w:tbl>
    <w:p w:rsidR="00616070" w:rsidRPr="00DD6DD4" w:rsidRDefault="00616070" w:rsidP="00AF428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D6DD4">
        <w:rPr>
          <w:rFonts w:ascii="Times New Roman" w:hAnsi="Times New Roman"/>
          <w:color w:val="000000"/>
          <w:sz w:val="24"/>
          <w:szCs w:val="24"/>
        </w:rPr>
        <w:t xml:space="preserve">Fonte: </w:t>
      </w:r>
      <w:r w:rsidRPr="00A41C58">
        <w:rPr>
          <w:rFonts w:ascii="Times New Roman" w:hAnsi="Times New Roman"/>
          <w:color w:val="auto"/>
          <w:sz w:val="24"/>
          <w:szCs w:val="24"/>
        </w:rPr>
        <w:t>Elaboração dos Autores</w:t>
      </w:r>
    </w:p>
    <w:p w:rsidR="004A3155" w:rsidRPr="00DD6DD4" w:rsidRDefault="004A3155" w:rsidP="00AF428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A28E4" w:rsidRPr="00DD6DD4" w:rsidRDefault="003149C6" w:rsidP="00AF428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Visando ampliar </w:t>
      </w:r>
      <w:r w:rsidR="0053154C"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 análise da</w:t>
      </w:r>
      <w:r w:rsidR="0053154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66F4">
        <w:rPr>
          <w:rFonts w:ascii="Times New Roman" w:hAnsi="Times New Roman"/>
          <w:color w:val="000000"/>
          <w:sz w:val="24"/>
          <w:szCs w:val="24"/>
        </w:rPr>
        <w:t xml:space="preserve">efetividade da reforma </w:t>
      </w:r>
      <w:r w:rsidR="0053154C">
        <w:rPr>
          <w:rFonts w:ascii="Times New Roman" w:hAnsi="Times New Roman"/>
          <w:color w:val="000000"/>
          <w:sz w:val="24"/>
          <w:szCs w:val="24"/>
        </w:rPr>
        <w:t xml:space="preserve">administrativa italiana em nível local nos propomos a utilizar </w:t>
      </w:r>
      <w:r w:rsidR="002866F4">
        <w:rPr>
          <w:rFonts w:ascii="Times New Roman" w:hAnsi="Times New Roman"/>
          <w:color w:val="000000"/>
          <w:sz w:val="24"/>
          <w:szCs w:val="24"/>
        </w:rPr>
        <w:t>um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indicador </w:t>
      </w:r>
      <w:r w:rsidR="0053154C">
        <w:rPr>
          <w:rFonts w:ascii="Times New Roman" w:hAnsi="Times New Roman"/>
          <w:color w:val="000000"/>
          <w:sz w:val="24"/>
          <w:szCs w:val="24"/>
        </w:rPr>
        <w:t xml:space="preserve">de 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inovação </w:t>
      </w:r>
      <w:r w:rsidR="0053154C">
        <w:rPr>
          <w:rFonts w:ascii="Times New Roman" w:hAnsi="Times New Roman"/>
          <w:color w:val="000000"/>
          <w:sz w:val="24"/>
          <w:szCs w:val="24"/>
        </w:rPr>
        <w:t>d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>a gest</w:t>
      </w:r>
      <w:r w:rsidR="000C5487">
        <w:rPr>
          <w:rFonts w:ascii="Times New Roman" w:hAnsi="Times New Roman"/>
          <w:color w:val="000000"/>
          <w:sz w:val="24"/>
          <w:szCs w:val="24"/>
        </w:rPr>
        <w:t>ão organizacional</w:t>
      </w:r>
      <w:r w:rsidR="009137D0">
        <w:rPr>
          <w:rFonts w:ascii="Times New Roman" w:hAnsi="Times New Roman"/>
          <w:color w:val="000000"/>
          <w:sz w:val="24"/>
          <w:szCs w:val="24"/>
        </w:rPr>
        <w:t>,</w:t>
      </w:r>
      <w:r w:rsidR="000C548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66F4">
        <w:rPr>
          <w:rFonts w:ascii="Times New Roman" w:hAnsi="Times New Roman"/>
          <w:color w:val="000000"/>
          <w:sz w:val="24"/>
          <w:szCs w:val="24"/>
        </w:rPr>
        <w:t>formado pela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3154C">
        <w:rPr>
          <w:rFonts w:ascii="Times New Roman" w:hAnsi="Times New Roman"/>
          <w:color w:val="000000"/>
          <w:sz w:val="24"/>
          <w:szCs w:val="24"/>
        </w:rPr>
        <w:t>soma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das oito variáveis dicotômicas present</w:t>
      </w:r>
      <w:r w:rsidR="00616070" w:rsidRPr="00DD6DD4">
        <w:rPr>
          <w:rFonts w:ascii="Times New Roman" w:hAnsi="Times New Roman"/>
          <w:color w:val="000000"/>
          <w:sz w:val="24"/>
          <w:szCs w:val="24"/>
        </w:rPr>
        <w:t xml:space="preserve">es na </w:t>
      </w:r>
      <w:r w:rsidR="0053154C">
        <w:rPr>
          <w:rFonts w:ascii="Times New Roman" w:hAnsi="Times New Roman"/>
          <w:color w:val="000000"/>
          <w:sz w:val="24"/>
          <w:szCs w:val="24"/>
        </w:rPr>
        <w:t>T</w:t>
      </w:r>
      <w:r w:rsidR="00616070" w:rsidRPr="00DD6DD4">
        <w:rPr>
          <w:rFonts w:ascii="Times New Roman" w:hAnsi="Times New Roman"/>
          <w:color w:val="000000"/>
          <w:sz w:val="24"/>
          <w:szCs w:val="24"/>
        </w:rPr>
        <w:t>abela 1</w:t>
      </w:r>
      <w:r w:rsidR="002866F4">
        <w:rPr>
          <w:rFonts w:ascii="Times New Roman" w:hAnsi="Times New Roman"/>
          <w:color w:val="000000"/>
          <w:sz w:val="24"/>
          <w:szCs w:val="24"/>
        </w:rPr>
        <w:t>,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um índice aditivo cuja pontua</w:t>
      </w:r>
      <w:r w:rsidR="0053154C">
        <w:rPr>
          <w:rFonts w:ascii="Times New Roman" w:hAnsi="Times New Roman"/>
          <w:color w:val="000000"/>
          <w:sz w:val="24"/>
          <w:szCs w:val="24"/>
        </w:rPr>
        <w:t>ção máxima seria “8” (no caso em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que todas as práticas sejam atendidas) e mínima “0” (no caso de nenhuma prática </w:t>
      </w:r>
      <w:r w:rsidR="0053154C">
        <w:rPr>
          <w:rFonts w:ascii="Times New Roman" w:hAnsi="Times New Roman"/>
          <w:color w:val="000000"/>
          <w:sz w:val="24"/>
          <w:szCs w:val="24"/>
        </w:rPr>
        <w:t xml:space="preserve">ser 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>atendida</w:t>
      </w:r>
      <w:proofErr w:type="gramStart"/>
      <w:r w:rsidR="009E1C33" w:rsidRPr="00DD6DD4">
        <w:rPr>
          <w:rFonts w:ascii="Times New Roman" w:hAnsi="Times New Roman"/>
          <w:color w:val="000000"/>
          <w:sz w:val="24"/>
          <w:szCs w:val="24"/>
        </w:rPr>
        <w:t>)</w:t>
      </w:r>
      <w:proofErr w:type="gramEnd"/>
      <w:r w:rsidR="002866F4"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12"/>
      </w:r>
      <w:r w:rsidR="00BC104B">
        <w:rPr>
          <w:rFonts w:ascii="Times New Roman" w:hAnsi="Times New Roman"/>
          <w:color w:val="000000"/>
          <w:sz w:val="24"/>
          <w:szCs w:val="24"/>
        </w:rPr>
        <w:t>.</w:t>
      </w:r>
    </w:p>
    <w:p w:rsidR="000C5487" w:rsidRDefault="009E1C33" w:rsidP="00AF428A">
      <w:pPr>
        <w:tabs>
          <w:tab w:val="left" w:pos="3828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D6DD4">
        <w:rPr>
          <w:rFonts w:ascii="Times New Roman" w:hAnsi="Times New Roman"/>
          <w:color w:val="000000"/>
          <w:sz w:val="24"/>
          <w:szCs w:val="24"/>
        </w:rPr>
        <w:t>De acordo</w:t>
      </w:r>
      <w:r w:rsidR="008D44E1">
        <w:rPr>
          <w:rFonts w:ascii="Times New Roman" w:hAnsi="Times New Roman"/>
          <w:color w:val="000000"/>
          <w:sz w:val="24"/>
          <w:szCs w:val="24"/>
        </w:rPr>
        <w:t xml:space="preserve"> com a T</w:t>
      </w:r>
      <w:r w:rsidR="009B64B1">
        <w:rPr>
          <w:rFonts w:ascii="Times New Roman" w:hAnsi="Times New Roman"/>
          <w:color w:val="000000"/>
          <w:sz w:val="24"/>
          <w:szCs w:val="24"/>
        </w:rPr>
        <w:t>abela 1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somente uma minoria dos entes pesquisados </w:t>
      </w:r>
      <w:r w:rsidR="009634EA">
        <w:rPr>
          <w:rFonts w:ascii="Times New Roman" w:hAnsi="Times New Roman"/>
          <w:color w:val="000000"/>
          <w:sz w:val="24"/>
          <w:szCs w:val="24"/>
        </w:rPr>
        <w:t>aplicou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todas ou a maioria das práticas permit</w:t>
      </w:r>
      <w:r w:rsidR="009634EA">
        <w:rPr>
          <w:rFonts w:ascii="Times New Roman" w:hAnsi="Times New Roman"/>
          <w:color w:val="000000"/>
          <w:sz w:val="24"/>
          <w:szCs w:val="24"/>
        </w:rPr>
        <w:t xml:space="preserve">idas pela reforma. </w:t>
      </w:r>
      <w:r w:rsidR="000C5487">
        <w:rPr>
          <w:rFonts w:ascii="Times New Roman" w:hAnsi="Times New Roman"/>
          <w:color w:val="000000"/>
          <w:sz w:val="24"/>
          <w:szCs w:val="24"/>
        </w:rPr>
        <w:t>Entre as medidas mais adotadas houve uma preferência disparada pela flexibilidade do horário de trabalho e a mobilidade funcional, aspectos diretamente relacionado com a organização das rotinas de trabalho do funcionalismo. N</w:t>
      </w:r>
      <w:r w:rsidR="00570F30">
        <w:rPr>
          <w:rFonts w:ascii="Times New Roman" w:hAnsi="Times New Roman"/>
          <w:color w:val="000000"/>
          <w:sz w:val="24"/>
          <w:szCs w:val="24"/>
        </w:rPr>
        <w:t>uma margem oposta</w:t>
      </w:r>
      <w:r w:rsidR="009137D0">
        <w:rPr>
          <w:rFonts w:ascii="Times New Roman" w:hAnsi="Times New Roman"/>
          <w:color w:val="000000"/>
          <w:sz w:val="24"/>
          <w:szCs w:val="24"/>
        </w:rPr>
        <w:t>,</w:t>
      </w:r>
      <w:r w:rsidR="00570F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C5487">
        <w:rPr>
          <w:rFonts w:ascii="Times New Roman" w:hAnsi="Times New Roman"/>
          <w:color w:val="000000"/>
          <w:sz w:val="24"/>
          <w:szCs w:val="24"/>
        </w:rPr>
        <w:t xml:space="preserve">a política menos </w:t>
      </w:r>
      <w:proofErr w:type="gramStart"/>
      <w:r w:rsidR="000C5487">
        <w:rPr>
          <w:rFonts w:ascii="Times New Roman" w:hAnsi="Times New Roman"/>
          <w:color w:val="000000"/>
          <w:sz w:val="24"/>
          <w:szCs w:val="24"/>
        </w:rPr>
        <w:t>implementada</w:t>
      </w:r>
      <w:proofErr w:type="gramEnd"/>
      <w:r w:rsidR="000C5487">
        <w:rPr>
          <w:rFonts w:ascii="Times New Roman" w:hAnsi="Times New Roman"/>
          <w:color w:val="000000"/>
          <w:sz w:val="24"/>
          <w:szCs w:val="24"/>
        </w:rPr>
        <w:t xml:space="preserve"> foi a dos círculos de qualidade, isto é, a organização espont</w:t>
      </w:r>
      <w:r w:rsidR="00163E5E">
        <w:rPr>
          <w:rFonts w:ascii="Times New Roman" w:hAnsi="Times New Roman"/>
          <w:color w:val="000000"/>
          <w:sz w:val="24"/>
          <w:szCs w:val="24"/>
        </w:rPr>
        <w:t>ânea</w:t>
      </w:r>
      <w:r w:rsidR="000C5487">
        <w:rPr>
          <w:rFonts w:ascii="Times New Roman" w:hAnsi="Times New Roman"/>
          <w:color w:val="000000"/>
          <w:sz w:val="24"/>
          <w:szCs w:val="24"/>
        </w:rPr>
        <w:t xml:space="preserve"> de reuniões entre os trabalhadores com a finalidade de aprimorar a qualidade dos resultados do processo de trabalho.</w:t>
      </w:r>
    </w:p>
    <w:p w:rsidR="00355561" w:rsidRDefault="00355561" w:rsidP="00AF428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Por meio das informações da tabela subsequente é perceptível que a</w:t>
      </w:r>
      <w:r w:rsidR="009634EA">
        <w:rPr>
          <w:rFonts w:ascii="Times New Roman" w:hAnsi="Times New Roman"/>
          <w:color w:val="000000"/>
          <w:sz w:val="24"/>
          <w:szCs w:val="24"/>
        </w:rPr>
        <w:t xml:space="preserve"> aplicabilidade da proposta</w:t>
      </w:r>
      <w:r>
        <w:rPr>
          <w:rFonts w:ascii="Times New Roman" w:hAnsi="Times New Roman"/>
          <w:color w:val="000000"/>
          <w:sz w:val="24"/>
          <w:szCs w:val="24"/>
        </w:rPr>
        <w:t xml:space="preserve"> foi</w:t>
      </w:r>
      <w:r w:rsidR="00570F30">
        <w:rPr>
          <w:rFonts w:ascii="Times New Roman" w:hAnsi="Times New Roman"/>
          <w:color w:val="000000"/>
          <w:sz w:val="24"/>
          <w:szCs w:val="24"/>
        </w:rPr>
        <w:t xml:space="preserve"> maior entre os entes do n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>orte</w:t>
      </w:r>
      <w:r w:rsidR="00570F30">
        <w:rPr>
          <w:rFonts w:ascii="Times New Roman" w:hAnsi="Times New Roman"/>
          <w:color w:val="000000"/>
          <w:sz w:val="24"/>
          <w:szCs w:val="24"/>
        </w:rPr>
        <w:t xml:space="preserve"> do país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(3,12)</w:t>
      </w:r>
      <w:r w:rsidR="00570F30">
        <w:rPr>
          <w:rFonts w:ascii="Times New Roman" w:hAnsi="Times New Roman"/>
          <w:color w:val="000000"/>
          <w:sz w:val="24"/>
          <w:szCs w:val="24"/>
        </w:rPr>
        <w:t xml:space="preserve"> e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menor </w:t>
      </w:r>
      <w:r w:rsidR="00570F30">
        <w:rPr>
          <w:rFonts w:ascii="Times New Roman" w:hAnsi="Times New Roman"/>
          <w:color w:val="000000"/>
          <w:sz w:val="24"/>
          <w:szCs w:val="24"/>
        </w:rPr>
        <w:t>tanto entre os do s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ul (2,55) </w:t>
      </w:r>
      <w:r w:rsidR="00570F30">
        <w:rPr>
          <w:rFonts w:ascii="Times New Roman" w:hAnsi="Times New Roman"/>
          <w:color w:val="000000"/>
          <w:sz w:val="24"/>
          <w:szCs w:val="24"/>
        </w:rPr>
        <w:t>quanto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do </w:t>
      </w:r>
      <w:r w:rsidR="004E6F99">
        <w:rPr>
          <w:rFonts w:ascii="Times New Roman" w:hAnsi="Times New Roman"/>
          <w:color w:val="000000"/>
          <w:sz w:val="24"/>
          <w:szCs w:val="24"/>
        </w:rPr>
        <w:t>c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>entro (2,31). Igualmente se obs</w:t>
      </w:r>
      <w:r w:rsidR="009B64B1">
        <w:rPr>
          <w:rFonts w:ascii="Times New Roman" w:hAnsi="Times New Roman"/>
          <w:color w:val="000000"/>
          <w:sz w:val="24"/>
          <w:szCs w:val="24"/>
        </w:rPr>
        <w:t>ervam diferenças significativas</w:t>
      </w:r>
      <w:r w:rsidR="004E6F99">
        <w:rPr>
          <w:rFonts w:ascii="Times New Roman" w:hAnsi="Times New Roman"/>
          <w:color w:val="000000"/>
          <w:sz w:val="24"/>
          <w:szCs w:val="24"/>
        </w:rPr>
        <w:t xml:space="preserve"> no plano estatístico 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>em relação ao número de ha</w:t>
      </w:r>
      <w:r w:rsidR="009B64B1">
        <w:rPr>
          <w:rFonts w:ascii="Times New Roman" w:hAnsi="Times New Roman"/>
          <w:color w:val="000000"/>
          <w:sz w:val="24"/>
          <w:szCs w:val="24"/>
        </w:rPr>
        <w:t>bitantes por comuna. Nesse caso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entre as comunas com menos de 15.000 habitantes, o índice é igual a 1,73; já </w:t>
      </w:r>
      <w:r w:rsidR="000C5487">
        <w:rPr>
          <w:rFonts w:ascii="Times New Roman" w:hAnsi="Times New Roman"/>
          <w:color w:val="000000"/>
          <w:sz w:val="24"/>
          <w:szCs w:val="24"/>
        </w:rPr>
        <w:t>nas comunas maiores é de 3,71.</w:t>
      </w:r>
      <w:r>
        <w:rPr>
          <w:rFonts w:ascii="Times New Roman" w:hAnsi="Times New Roman"/>
          <w:color w:val="000000"/>
          <w:sz w:val="24"/>
          <w:szCs w:val="24"/>
        </w:rPr>
        <w:t xml:space="preserve"> O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tipo de ente </w:t>
      </w:r>
      <w:r>
        <w:rPr>
          <w:rFonts w:ascii="Times New Roman" w:hAnsi="Times New Roman"/>
          <w:color w:val="000000"/>
          <w:sz w:val="24"/>
          <w:szCs w:val="24"/>
        </w:rPr>
        <w:t xml:space="preserve">público </w:t>
      </w:r>
      <w:r w:rsidRPr="00DD6DD4">
        <w:rPr>
          <w:rFonts w:ascii="Times New Roman" w:hAnsi="Times New Roman"/>
          <w:color w:val="000000"/>
          <w:sz w:val="24"/>
          <w:szCs w:val="24"/>
        </w:rPr>
        <w:t>também reflete um valor diferente do índice: entre as comunas o índice é de 2,64, portanto, inferior ao das provín</w:t>
      </w:r>
      <w:r w:rsidR="00BC104B">
        <w:rPr>
          <w:rFonts w:ascii="Times New Roman" w:hAnsi="Times New Roman"/>
          <w:color w:val="000000"/>
          <w:sz w:val="24"/>
          <w:szCs w:val="24"/>
        </w:rPr>
        <w:t>cias com 3,85.</w:t>
      </w:r>
    </w:p>
    <w:p w:rsidR="00355561" w:rsidRPr="00DD6DD4" w:rsidRDefault="00355561" w:rsidP="00AF428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D6DD4">
        <w:rPr>
          <w:rFonts w:ascii="Times New Roman" w:hAnsi="Times New Roman"/>
          <w:color w:val="000000"/>
          <w:sz w:val="24"/>
          <w:szCs w:val="24"/>
        </w:rPr>
        <w:t>As conclusões</w:t>
      </w:r>
      <w:r w:rsidR="00356F1C">
        <w:rPr>
          <w:rFonts w:ascii="Times New Roman" w:hAnsi="Times New Roman"/>
          <w:color w:val="000000"/>
          <w:sz w:val="24"/>
          <w:szCs w:val="24"/>
        </w:rPr>
        <w:t>,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em termos da aplicação dos procedimentos d</w:t>
      </w:r>
      <w:r>
        <w:rPr>
          <w:rFonts w:ascii="Times New Roman" w:hAnsi="Times New Roman"/>
          <w:color w:val="000000"/>
          <w:sz w:val="24"/>
          <w:szCs w:val="24"/>
        </w:rPr>
        <w:t>e inovação presentes n</w:t>
      </w:r>
      <w:r w:rsidRPr="00DD6DD4">
        <w:rPr>
          <w:rFonts w:ascii="Times New Roman" w:hAnsi="Times New Roman"/>
          <w:color w:val="000000"/>
          <w:sz w:val="24"/>
          <w:szCs w:val="24"/>
        </w:rPr>
        <w:t>a reforma</w:t>
      </w:r>
      <w:r>
        <w:rPr>
          <w:rFonts w:ascii="Times New Roman" w:hAnsi="Times New Roman"/>
          <w:color w:val="000000"/>
          <w:sz w:val="24"/>
          <w:szCs w:val="24"/>
        </w:rPr>
        <w:t xml:space="preserve"> italiana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, definidas a partir das dimensões </w:t>
      </w:r>
      <w:r>
        <w:rPr>
          <w:rFonts w:ascii="Times New Roman" w:hAnsi="Times New Roman"/>
          <w:color w:val="000000"/>
          <w:sz w:val="24"/>
          <w:szCs w:val="24"/>
        </w:rPr>
        <w:t>apresentadas na Tabela 2,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podem ser resumidas da seguinte maneira</w:t>
      </w:r>
      <w:r w:rsidRPr="00DD6DD4">
        <w:rPr>
          <w:rFonts w:ascii="Times New Roman" w:hAnsi="Times New Roman"/>
          <w:color w:val="000000"/>
          <w:sz w:val="24"/>
          <w:szCs w:val="24"/>
        </w:rPr>
        <w:t>: a) a gestão é mais inovadora no norte da Itália do que em outras regiões; b) as províncias são mais inovadoras do que as comunas e, finalmente, c) a inovação é maior entre as comunas e províncias com maior número de habitantes.</w:t>
      </w:r>
    </w:p>
    <w:p w:rsidR="006A28E4" w:rsidRDefault="006A28E4" w:rsidP="00AF428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44130" w:rsidRDefault="00344130" w:rsidP="00AF428A">
      <w:pPr>
        <w:pStyle w:val="Legenda"/>
        <w:spacing w:line="360" w:lineRule="auto"/>
        <w:jc w:val="left"/>
        <w:rPr>
          <w:rFonts w:cs="Times New Roman"/>
          <w:sz w:val="24"/>
          <w:szCs w:val="24"/>
        </w:rPr>
      </w:pPr>
      <w:r w:rsidRPr="00DD6DD4">
        <w:rPr>
          <w:rFonts w:cs="Times New Roman"/>
          <w:sz w:val="24"/>
          <w:szCs w:val="24"/>
        </w:rPr>
        <w:lastRenderedPageBreak/>
        <w:t xml:space="preserve">Tabela 2 – Inovação gerencial; </w:t>
      </w:r>
      <w:r w:rsidR="004E6F99">
        <w:rPr>
          <w:rFonts w:cs="Times New Roman"/>
          <w:sz w:val="24"/>
          <w:szCs w:val="24"/>
        </w:rPr>
        <w:t>divisão region</w:t>
      </w:r>
      <w:r w:rsidR="009B64B1">
        <w:rPr>
          <w:rFonts w:cs="Times New Roman"/>
          <w:sz w:val="24"/>
          <w:szCs w:val="24"/>
        </w:rPr>
        <w:t>al, tipo e</w:t>
      </w:r>
      <w:r w:rsidRPr="00DD6DD4">
        <w:rPr>
          <w:rFonts w:cs="Times New Roman"/>
          <w:sz w:val="24"/>
          <w:szCs w:val="24"/>
        </w:rPr>
        <w:t xml:space="preserve"> tamanho do ente (min. 0; máx. 8</w:t>
      </w:r>
      <w:proofErr w:type="gramStart"/>
      <w:r w:rsidRPr="00DD6DD4">
        <w:rPr>
          <w:rFonts w:cs="Times New Roman"/>
          <w:sz w:val="24"/>
          <w:szCs w:val="24"/>
        </w:rPr>
        <w:t>)</w:t>
      </w:r>
      <w:proofErr w:type="gramEnd"/>
    </w:p>
    <w:p w:rsidR="009B64B1" w:rsidRPr="009B64B1" w:rsidRDefault="009B64B1" w:rsidP="00AF428A">
      <w:pPr>
        <w:spacing w:line="360" w:lineRule="auto"/>
        <w:rPr>
          <w:lang w:eastAsia="it-IT"/>
        </w:rPr>
      </w:pPr>
    </w:p>
    <w:tbl>
      <w:tblPr>
        <w:tblW w:w="9645" w:type="dxa"/>
        <w:tblInd w:w="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5"/>
        <w:gridCol w:w="2550"/>
        <w:gridCol w:w="975"/>
        <w:gridCol w:w="1635"/>
        <w:gridCol w:w="1770"/>
      </w:tblGrid>
      <w:tr w:rsidR="00344130" w:rsidRPr="00DD6DD4" w:rsidTr="00344130">
        <w:trPr>
          <w:trHeight w:val="701"/>
        </w:trPr>
        <w:tc>
          <w:tcPr>
            <w:tcW w:w="5265" w:type="dxa"/>
            <w:gridSpan w:val="2"/>
            <w:tcBorders>
              <w:top w:val="single" w:sz="2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44130" w:rsidRPr="00DD6DD4" w:rsidRDefault="00344130" w:rsidP="00AF428A">
            <w:pPr>
              <w:pStyle w:val="Normaletab"/>
              <w:spacing w:line="360" w:lineRule="auto"/>
              <w:jc w:val="center"/>
              <w:rPr>
                <w:i/>
                <w:iCs/>
                <w:szCs w:val="24"/>
                <w:lang w:val="pt-BR"/>
              </w:rPr>
            </w:pPr>
          </w:p>
        </w:tc>
        <w:tc>
          <w:tcPr>
            <w:tcW w:w="975" w:type="dxa"/>
            <w:tcBorders>
              <w:top w:val="single" w:sz="2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44130" w:rsidRPr="00DD6DD4" w:rsidRDefault="00344130" w:rsidP="00AF428A">
            <w:pPr>
              <w:pStyle w:val="Normaletab"/>
              <w:spacing w:line="360" w:lineRule="auto"/>
              <w:jc w:val="center"/>
              <w:rPr>
                <w:iCs/>
                <w:szCs w:val="24"/>
                <w:lang w:val="pt-BR"/>
              </w:rPr>
            </w:pPr>
            <w:r w:rsidRPr="00DD6DD4">
              <w:rPr>
                <w:iCs/>
                <w:szCs w:val="24"/>
                <w:lang w:val="pt-BR"/>
              </w:rPr>
              <w:t>N</w:t>
            </w:r>
          </w:p>
        </w:tc>
        <w:tc>
          <w:tcPr>
            <w:tcW w:w="1635" w:type="dxa"/>
            <w:tcBorders>
              <w:top w:val="single" w:sz="2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44130" w:rsidRPr="00DD6DD4" w:rsidRDefault="00344130" w:rsidP="00AF428A">
            <w:pPr>
              <w:pStyle w:val="Normaletab"/>
              <w:spacing w:line="360" w:lineRule="auto"/>
              <w:jc w:val="center"/>
              <w:rPr>
                <w:iCs/>
                <w:szCs w:val="24"/>
                <w:lang w:val="pt-BR"/>
              </w:rPr>
            </w:pPr>
            <w:r w:rsidRPr="00DD6DD4">
              <w:rPr>
                <w:iCs/>
                <w:szCs w:val="24"/>
                <w:lang w:val="pt-BR"/>
              </w:rPr>
              <w:t>Valor médio</w:t>
            </w:r>
          </w:p>
        </w:tc>
        <w:tc>
          <w:tcPr>
            <w:tcW w:w="1770" w:type="dxa"/>
            <w:tcBorders>
              <w:top w:val="single" w:sz="2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44130" w:rsidRPr="00DD6DD4" w:rsidRDefault="00344130" w:rsidP="00AF428A">
            <w:pPr>
              <w:pStyle w:val="Normaletab"/>
              <w:spacing w:line="360" w:lineRule="auto"/>
              <w:jc w:val="center"/>
              <w:rPr>
                <w:iCs/>
                <w:szCs w:val="24"/>
                <w:lang w:val="pt-BR"/>
              </w:rPr>
            </w:pPr>
            <w:proofErr w:type="spellStart"/>
            <w:r w:rsidRPr="00DD6DD4">
              <w:rPr>
                <w:iCs/>
                <w:szCs w:val="24"/>
                <w:lang w:val="pt-BR"/>
              </w:rPr>
              <w:t>Sig</w:t>
            </w:r>
            <w:proofErr w:type="spellEnd"/>
            <w:r w:rsidRPr="00DD6DD4">
              <w:rPr>
                <w:iCs/>
                <w:szCs w:val="24"/>
                <w:lang w:val="pt-BR"/>
              </w:rPr>
              <w:t>.</w:t>
            </w:r>
          </w:p>
        </w:tc>
      </w:tr>
      <w:tr w:rsidR="00344130" w:rsidRPr="00DD6DD4" w:rsidTr="00344130">
        <w:trPr>
          <w:trHeight w:val="84"/>
        </w:trPr>
        <w:tc>
          <w:tcPr>
            <w:tcW w:w="2715" w:type="dxa"/>
            <w:vMerge w:val="restart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44130" w:rsidRPr="00DD6DD4" w:rsidRDefault="004E6F99" w:rsidP="00AF428A">
            <w:pPr>
              <w:pStyle w:val="Normaletab"/>
              <w:spacing w:line="360" w:lineRule="auto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Divisão Regional</w:t>
            </w:r>
          </w:p>
        </w:tc>
        <w:tc>
          <w:tcPr>
            <w:tcW w:w="2550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44130" w:rsidRPr="00DD6DD4" w:rsidRDefault="00344130" w:rsidP="00AF428A">
            <w:pPr>
              <w:pStyle w:val="Normaletab"/>
              <w:spacing w:line="360" w:lineRule="auto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Norte</w:t>
            </w:r>
          </w:p>
        </w:tc>
        <w:tc>
          <w:tcPr>
            <w:tcW w:w="975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44130" w:rsidRPr="00DD6DD4" w:rsidRDefault="00344130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50</w:t>
            </w:r>
          </w:p>
        </w:tc>
        <w:tc>
          <w:tcPr>
            <w:tcW w:w="1635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44130" w:rsidRPr="00DD6DD4" w:rsidRDefault="00344130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3,12</w:t>
            </w:r>
          </w:p>
        </w:tc>
        <w:tc>
          <w:tcPr>
            <w:tcW w:w="1770" w:type="dxa"/>
            <w:vMerge w:val="restart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44130" w:rsidRPr="00DD6DD4" w:rsidRDefault="00344130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p&lt;0,05</w:t>
            </w:r>
          </w:p>
        </w:tc>
      </w:tr>
      <w:tr w:rsidR="00344130" w:rsidRPr="00DD6DD4" w:rsidTr="00344130">
        <w:trPr>
          <w:trHeight w:val="92"/>
        </w:trPr>
        <w:tc>
          <w:tcPr>
            <w:tcW w:w="2715" w:type="dxa"/>
            <w:vMerge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44130" w:rsidRPr="00DD6DD4" w:rsidRDefault="00344130" w:rsidP="00AF428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44130" w:rsidRPr="00DD6DD4" w:rsidRDefault="00344130" w:rsidP="00AF428A">
            <w:pPr>
              <w:pStyle w:val="Normaletab"/>
              <w:spacing w:line="360" w:lineRule="auto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Centro</w:t>
            </w:r>
          </w:p>
        </w:tc>
        <w:tc>
          <w:tcPr>
            <w:tcW w:w="975" w:type="dxa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44130" w:rsidRPr="00DD6DD4" w:rsidRDefault="00344130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19</w:t>
            </w:r>
          </w:p>
        </w:tc>
        <w:tc>
          <w:tcPr>
            <w:tcW w:w="1635" w:type="dxa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44130" w:rsidRPr="00DD6DD4" w:rsidRDefault="00344130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2,55</w:t>
            </w:r>
          </w:p>
        </w:tc>
        <w:tc>
          <w:tcPr>
            <w:tcW w:w="1770" w:type="dxa"/>
            <w:vMerge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44130" w:rsidRPr="00DD6DD4" w:rsidRDefault="00344130" w:rsidP="00AF428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130" w:rsidRPr="00DD6DD4" w:rsidTr="00344130">
        <w:trPr>
          <w:trHeight w:val="100"/>
        </w:trPr>
        <w:tc>
          <w:tcPr>
            <w:tcW w:w="2715" w:type="dxa"/>
            <w:vMerge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44130" w:rsidRPr="00DD6DD4" w:rsidRDefault="00344130" w:rsidP="00AF428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44130" w:rsidRPr="00DD6DD4" w:rsidRDefault="00344130" w:rsidP="00AF428A">
            <w:pPr>
              <w:pStyle w:val="Normaletab"/>
              <w:spacing w:line="360" w:lineRule="auto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Sul e Ilhas</w:t>
            </w:r>
          </w:p>
        </w:tc>
        <w:tc>
          <w:tcPr>
            <w:tcW w:w="975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44130" w:rsidRPr="00DD6DD4" w:rsidRDefault="00344130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27</w:t>
            </w:r>
          </w:p>
        </w:tc>
        <w:tc>
          <w:tcPr>
            <w:tcW w:w="1635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44130" w:rsidRPr="00DD6DD4" w:rsidRDefault="00344130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2,31</w:t>
            </w:r>
          </w:p>
        </w:tc>
        <w:tc>
          <w:tcPr>
            <w:tcW w:w="1770" w:type="dxa"/>
            <w:vMerge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44130" w:rsidRPr="00DD6DD4" w:rsidRDefault="00344130" w:rsidP="00AF428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130" w:rsidRPr="00DD6DD4" w:rsidTr="00344130">
        <w:trPr>
          <w:trHeight w:val="64"/>
        </w:trPr>
        <w:tc>
          <w:tcPr>
            <w:tcW w:w="271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44130" w:rsidRPr="00DD6DD4" w:rsidRDefault="00344130" w:rsidP="00AF428A">
            <w:pPr>
              <w:pStyle w:val="Normaletab"/>
              <w:spacing w:line="360" w:lineRule="auto"/>
              <w:rPr>
                <w:szCs w:val="24"/>
                <w:lang w:val="pt-BR"/>
              </w:rPr>
            </w:pPr>
          </w:p>
        </w:tc>
        <w:tc>
          <w:tcPr>
            <w:tcW w:w="255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44130" w:rsidRPr="00DD6DD4" w:rsidRDefault="00344130" w:rsidP="00AF428A">
            <w:pPr>
              <w:pStyle w:val="Normaletab"/>
              <w:spacing w:line="360" w:lineRule="auto"/>
              <w:rPr>
                <w:szCs w:val="24"/>
                <w:lang w:val="pt-BR"/>
              </w:rPr>
            </w:pPr>
          </w:p>
        </w:tc>
        <w:tc>
          <w:tcPr>
            <w:tcW w:w="97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44130" w:rsidRPr="00DD6DD4" w:rsidRDefault="00344130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</w:p>
        </w:tc>
        <w:tc>
          <w:tcPr>
            <w:tcW w:w="16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44130" w:rsidRPr="00DD6DD4" w:rsidRDefault="00344130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</w:p>
        </w:tc>
        <w:tc>
          <w:tcPr>
            <w:tcW w:w="177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44130" w:rsidRPr="00DD6DD4" w:rsidRDefault="00344130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</w:p>
        </w:tc>
      </w:tr>
      <w:tr w:rsidR="00344130" w:rsidRPr="00DD6DD4" w:rsidTr="00344130">
        <w:trPr>
          <w:trHeight w:val="66"/>
        </w:trPr>
        <w:tc>
          <w:tcPr>
            <w:tcW w:w="2715" w:type="dxa"/>
            <w:vMerge w:val="restart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44130" w:rsidRPr="00DD6DD4" w:rsidRDefault="00344130" w:rsidP="00AF428A">
            <w:pPr>
              <w:pStyle w:val="Normaletab"/>
              <w:spacing w:line="360" w:lineRule="auto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Tipo de ente</w:t>
            </w:r>
          </w:p>
        </w:tc>
        <w:tc>
          <w:tcPr>
            <w:tcW w:w="2550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44130" w:rsidRPr="00DD6DD4" w:rsidRDefault="00344130" w:rsidP="00AF428A">
            <w:pPr>
              <w:pStyle w:val="Normaletab"/>
              <w:spacing w:line="360" w:lineRule="auto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Comunas</w:t>
            </w:r>
          </w:p>
        </w:tc>
        <w:tc>
          <w:tcPr>
            <w:tcW w:w="975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44130" w:rsidRPr="00DD6DD4" w:rsidRDefault="00344130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98</w:t>
            </w:r>
          </w:p>
        </w:tc>
        <w:tc>
          <w:tcPr>
            <w:tcW w:w="1635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44130" w:rsidRPr="00DD6DD4" w:rsidRDefault="00344130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2,64</w:t>
            </w:r>
          </w:p>
        </w:tc>
        <w:tc>
          <w:tcPr>
            <w:tcW w:w="1770" w:type="dxa"/>
            <w:vMerge w:val="restart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44130" w:rsidRPr="00DD6DD4" w:rsidRDefault="00344130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p&lt;0,05</w:t>
            </w:r>
          </w:p>
        </w:tc>
      </w:tr>
      <w:tr w:rsidR="00344130" w:rsidRPr="00DD6DD4" w:rsidTr="00344130">
        <w:trPr>
          <w:trHeight w:val="64"/>
        </w:trPr>
        <w:tc>
          <w:tcPr>
            <w:tcW w:w="2715" w:type="dxa"/>
            <w:vMerge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44130" w:rsidRPr="00DD6DD4" w:rsidRDefault="00344130" w:rsidP="00AF428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44130" w:rsidRPr="00DD6DD4" w:rsidRDefault="00344130" w:rsidP="00AF428A">
            <w:pPr>
              <w:pStyle w:val="Normaletab"/>
              <w:spacing w:line="360" w:lineRule="auto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Províncias</w:t>
            </w:r>
          </w:p>
        </w:tc>
        <w:tc>
          <w:tcPr>
            <w:tcW w:w="975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44130" w:rsidRPr="00DD6DD4" w:rsidRDefault="00344130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14</w:t>
            </w:r>
          </w:p>
        </w:tc>
        <w:tc>
          <w:tcPr>
            <w:tcW w:w="1635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44130" w:rsidRPr="00DD6DD4" w:rsidRDefault="00344130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3,85</w:t>
            </w:r>
          </w:p>
        </w:tc>
        <w:tc>
          <w:tcPr>
            <w:tcW w:w="1770" w:type="dxa"/>
            <w:vMerge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44130" w:rsidRPr="00DD6DD4" w:rsidRDefault="00344130" w:rsidP="00AF428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130" w:rsidRPr="00DD6DD4" w:rsidTr="00344130">
        <w:trPr>
          <w:trHeight w:val="66"/>
        </w:trPr>
        <w:tc>
          <w:tcPr>
            <w:tcW w:w="271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44130" w:rsidRPr="00DD6DD4" w:rsidRDefault="00344130" w:rsidP="00AF428A">
            <w:pPr>
              <w:pStyle w:val="Normaletab"/>
              <w:spacing w:line="360" w:lineRule="auto"/>
              <w:rPr>
                <w:szCs w:val="24"/>
                <w:lang w:val="pt-BR"/>
              </w:rPr>
            </w:pPr>
          </w:p>
        </w:tc>
        <w:tc>
          <w:tcPr>
            <w:tcW w:w="255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44130" w:rsidRPr="00DD6DD4" w:rsidRDefault="00344130" w:rsidP="00AF428A">
            <w:pPr>
              <w:pStyle w:val="Normaletab"/>
              <w:spacing w:line="360" w:lineRule="auto"/>
              <w:rPr>
                <w:szCs w:val="24"/>
                <w:lang w:val="pt-BR"/>
              </w:rPr>
            </w:pPr>
          </w:p>
        </w:tc>
        <w:tc>
          <w:tcPr>
            <w:tcW w:w="97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44130" w:rsidRPr="00DD6DD4" w:rsidRDefault="00344130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</w:p>
        </w:tc>
        <w:tc>
          <w:tcPr>
            <w:tcW w:w="16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44130" w:rsidRPr="00DD6DD4" w:rsidRDefault="00344130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</w:p>
        </w:tc>
        <w:tc>
          <w:tcPr>
            <w:tcW w:w="177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44130" w:rsidRPr="00DD6DD4" w:rsidRDefault="00344130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</w:p>
        </w:tc>
      </w:tr>
      <w:tr w:rsidR="00344130" w:rsidRPr="00DD6DD4" w:rsidTr="00344130">
        <w:trPr>
          <w:trHeight w:val="100"/>
        </w:trPr>
        <w:tc>
          <w:tcPr>
            <w:tcW w:w="2715" w:type="dxa"/>
            <w:vMerge w:val="restart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44130" w:rsidRPr="00DD6DD4" w:rsidRDefault="00344130" w:rsidP="00AF428A">
            <w:pPr>
              <w:pStyle w:val="Normaletab"/>
              <w:spacing w:line="360" w:lineRule="auto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Tamanho do ente</w:t>
            </w:r>
          </w:p>
          <w:p w:rsidR="00344130" w:rsidRPr="00DD6DD4" w:rsidRDefault="00344130" w:rsidP="00AF428A">
            <w:pPr>
              <w:pStyle w:val="Normaletab"/>
              <w:spacing w:line="360" w:lineRule="auto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(Comuna)</w:t>
            </w:r>
          </w:p>
        </w:tc>
        <w:tc>
          <w:tcPr>
            <w:tcW w:w="2550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44130" w:rsidRPr="00DD6DD4" w:rsidRDefault="00344130" w:rsidP="00AF428A">
            <w:pPr>
              <w:pStyle w:val="Normaletab"/>
              <w:spacing w:line="360" w:lineRule="auto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Inferior a 15000 hab.</w:t>
            </w:r>
          </w:p>
        </w:tc>
        <w:tc>
          <w:tcPr>
            <w:tcW w:w="975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44130" w:rsidRPr="00DD6DD4" w:rsidRDefault="00344130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53</w:t>
            </w:r>
          </w:p>
        </w:tc>
        <w:tc>
          <w:tcPr>
            <w:tcW w:w="1635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44130" w:rsidRPr="00DD6DD4" w:rsidRDefault="00344130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1,73</w:t>
            </w:r>
          </w:p>
        </w:tc>
        <w:tc>
          <w:tcPr>
            <w:tcW w:w="1770" w:type="dxa"/>
            <w:vMerge w:val="restart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44130" w:rsidRPr="00DD6DD4" w:rsidRDefault="00344130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p&lt;0,05</w:t>
            </w:r>
          </w:p>
        </w:tc>
      </w:tr>
      <w:tr w:rsidR="00344130" w:rsidRPr="00DD6DD4" w:rsidTr="00344130">
        <w:trPr>
          <w:trHeight w:val="73"/>
        </w:trPr>
        <w:tc>
          <w:tcPr>
            <w:tcW w:w="2715" w:type="dxa"/>
            <w:vMerge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44130" w:rsidRPr="00DD6DD4" w:rsidRDefault="00344130" w:rsidP="00AF428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bottom w:val="single" w:sz="6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44130" w:rsidRPr="00DD6DD4" w:rsidRDefault="00344130" w:rsidP="00AF428A">
            <w:pPr>
              <w:pStyle w:val="Normaletab"/>
              <w:spacing w:line="360" w:lineRule="auto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Superior a 15000 hab.</w:t>
            </w:r>
          </w:p>
        </w:tc>
        <w:tc>
          <w:tcPr>
            <w:tcW w:w="975" w:type="dxa"/>
            <w:tcBorders>
              <w:bottom w:val="single" w:sz="6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44130" w:rsidRPr="00DD6DD4" w:rsidRDefault="00344130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45</w:t>
            </w:r>
          </w:p>
        </w:tc>
        <w:tc>
          <w:tcPr>
            <w:tcW w:w="1635" w:type="dxa"/>
            <w:tcBorders>
              <w:bottom w:val="single" w:sz="6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44130" w:rsidRPr="00DD6DD4" w:rsidRDefault="00344130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3,71</w:t>
            </w:r>
          </w:p>
        </w:tc>
        <w:tc>
          <w:tcPr>
            <w:tcW w:w="1770" w:type="dxa"/>
            <w:vMerge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44130" w:rsidRPr="00DD6DD4" w:rsidRDefault="00344130" w:rsidP="00AF428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130" w:rsidRPr="00DD6DD4" w:rsidTr="00344130">
        <w:trPr>
          <w:trHeight w:val="206"/>
        </w:trPr>
        <w:tc>
          <w:tcPr>
            <w:tcW w:w="9645" w:type="dxa"/>
            <w:gridSpan w:val="5"/>
            <w:tcBorders>
              <w:top w:val="single" w:sz="6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44130" w:rsidRPr="00DD6DD4" w:rsidRDefault="00344130" w:rsidP="00AF428A">
            <w:pPr>
              <w:pStyle w:val="Standard"/>
              <w:spacing w:line="360" w:lineRule="auto"/>
              <w:jc w:val="both"/>
              <w:rPr>
                <w:rFonts w:cs="Times New Roman"/>
                <w:lang w:eastAsia="it-IT"/>
              </w:rPr>
            </w:pPr>
          </w:p>
        </w:tc>
      </w:tr>
    </w:tbl>
    <w:p w:rsidR="00344130" w:rsidRPr="00DD6DD4" w:rsidRDefault="00344130" w:rsidP="00AF428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" w:name="_Toc233305089"/>
      <w:bookmarkEnd w:id="2"/>
      <w:r w:rsidRPr="00DD6DD4">
        <w:rPr>
          <w:rFonts w:ascii="Times New Roman" w:hAnsi="Times New Roman"/>
          <w:color w:val="000000"/>
          <w:sz w:val="24"/>
          <w:szCs w:val="24"/>
        </w:rPr>
        <w:t>Fonte: Elaboração dos Autores</w:t>
      </w:r>
    </w:p>
    <w:p w:rsidR="00344130" w:rsidRPr="00DD6DD4" w:rsidRDefault="00344130" w:rsidP="00AF428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A28E4" w:rsidRDefault="009419D5" w:rsidP="00AF428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" w:name="_Toc2333050891"/>
      <w:bookmarkEnd w:id="3"/>
      <w:r>
        <w:rPr>
          <w:rFonts w:ascii="Times New Roman" w:hAnsi="Times New Roman"/>
          <w:color w:val="000000"/>
          <w:sz w:val="24"/>
          <w:szCs w:val="24"/>
        </w:rPr>
        <w:t>A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principal meta da reforma </w:t>
      </w:r>
      <w:r w:rsidR="003663E1">
        <w:rPr>
          <w:rFonts w:ascii="Times New Roman" w:hAnsi="Times New Roman"/>
          <w:color w:val="000000"/>
          <w:sz w:val="24"/>
          <w:szCs w:val="24"/>
        </w:rPr>
        <w:t>aplicada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pelos entes locais foi </w:t>
      </w:r>
      <w:proofErr w:type="gramStart"/>
      <w:r w:rsidR="009E1C33" w:rsidRPr="00DD6DD4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política de capacitação dos servidores</w:t>
      </w:r>
      <w:r w:rsidR="003663E1">
        <w:rPr>
          <w:rFonts w:ascii="Times New Roman" w:hAnsi="Times New Roman"/>
          <w:color w:val="000000"/>
          <w:sz w:val="24"/>
          <w:szCs w:val="24"/>
        </w:rPr>
        <w:t xml:space="preserve"> levada adiante por 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>83,1% das administrações incluídas na amos</w:t>
      </w:r>
      <w:r w:rsidR="003663E1">
        <w:rPr>
          <w:rFonts w:ascii="Times New Roman" w:hAnsi="Times New Roman"/>
          <w:color w:val="000000"/>
          <w:sz w:val="24"/>
          <w:szCs w:val="24"/>
        </w:rPr>
        <w:t>tra</w:t>
      </w:r>
      <w:r w:rsidR="004E6F99">
        <w:rPr>
          <w:rFonts w:ascii="Times New Roman" w:hAnsi="Times New Roman"/>
          <w:color w:val="000000"/>
          <w:sz w:val="24"/>
          <w:szCs w:val="24"/>
        </w:rPr>
        <w:t>. Entre a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s </w:t>
      </w:r>
      <w:r w:rsidR="004E6F99">
        <w:rPr>
          <w:rFonts w:ascii="Times New Roman" w:hAnsi="Times New Roman"/>
          <w:color w:val="000000"/>
          <w:sz w:val="24"/>
          <w:szCs w:val="24"/>
        </w:rPr>
        <w:t xml:space="preserve">modalidades </w:t>
      </w:r>
      <w:r w:rsidR="000C1124">
        <w:rPr>
          <w:rFonts w:ascii="Times New Roman" w:hAnsi="Times New Roman"/>
          <w:color w:val="000000"/>
          <w:sz w:val="24"/>
          <w:szCs w:val="24"/>
        </w:rPr>
        <w:t xml:space="preserve">de formação </w:t>
      </w:r>
      <w:r w:rsidR="004E6F99">
        <w:rPr>
          <w:rFonts w:ascii="Times New Roman" w:hAnsi="Times New Roman"/>
          <w:color w:val="000000"/>
          <w:sz w:val="24"/>
          <w:szCs w:val="24"/>
        </w:rPr>
        <w:t xml:space="preserve">efetivadas há predominância da 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capacitação </w:t>
      </w:r>
      <w:r w:rsidR="004E6F99">
        <w:rPr>
          <w:rFonts w:ascii="Times New Roman" w:hAnsi="Times New Roman"/>
          <w:color w:val="000000"/>
          <w:sz w:val="24"/>
          <w:szCs w:val="24"/>
        </w:rPr>
        <w:t>para execução de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procedimentos administrativos</w:t>
      </w:r>
      <w:r w:rsidR="004E6F99">
        <w:rPr>
          <w:rFonts w:ascii="Times New Roman" w:hAnsi="Times New Roman"/>
          <w:color w:val="000000"/>
          <w:sz w:val="24"/>
          <w:szCs w:val="24"/>
        </w:rPr>
        <w:t xml:space="preserve"> específicos (86,9%), 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formação </w:t>
      </w:r>
      <w:r w:rsidR="004E6F99">
        <w:rPr>
          <w:rFonts w:ascii="Times New Roman" w:hAnsi="Times New Roman"/>
          <w:color w:val="000000"/>
          <w:sz w:val="24"/>
          <w:szCs w:val="24"/>
        </w:rPr>
        <w:t>técnica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visando atender tarefas atribuídas aos empregados (86%), e </w:t>
      </w:r>
      <w:r w:rsidR="003663E1">
        <w:rPr>
          <w:rFonts w:ascii="Times New Roman" w:hAnsi="Times New Roman"/>
          <w:color w:val="000000"/>
          <w:sz w:val="24"/>
          <w:szCs w:val="24"/>
        </w:rPr>
        <w:t xml:space="preserve">relacionadas com </w:t>
      </w:r>
      <w:r w:rsidR="004E6F99">
        <w:rPr>
          <w:rFonts w:ascii="Times New Roman" w:hAnsi="Times New Roman"/>
          <w:color w:val="000000"/>
          <w:sz w:val="24"/>
          <w:szCs w:val="24"/>
        </w:rPr>
        <w:t xml:space="preserve">meio 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>a</w:t>
      </w:r>
      <w:r w:rsidR="004E6F99">
        <w:rPr>
          <w:rFonts w:ascii="Times New Roman" w:hAnsi="Times New Roman"/>
          <w:color w:val="000000"/>
          <w:sz w:val="24"/>
          <w:szCs w:val="24"/>
        </w:rPr>
        <w:t>mbiente e segurança no trabalho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(80,8%). </w:t>
      </w:r>
      <w:r w:rsidR="000C1124">
        <w:rPr>
          <w:rFonts w:ascii="Times New Roman" w:hAnsi="Times New Roman"/>
          <w:color w:val="000000"/>
          <w:sz w:val="24"/>
          <w:szCs w:val="24"/>
        </w:rPr>
        <w:t xml:space="preserve">De maneira semelhante ao 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que ocorreu anteriormente no caso </w:t>
      </w:r>
      <w:r w:rsidR="004E6F99">
        <w:rPr>
          <w:rFonts w:ascii="Times New Roman" w:hAnsi="Times New Roman"/>
          <w:color w:val="000000"/>
          <w:sz w:val="24"/>
          <w:szCs w:val="24"/>
        </w:rPr>
        <w:t>do índice de inovação gerencial formado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a partir de variáveis dicotômicas</w:t>
      </w:r>
      <w:r w:rsidR="00356F1C">
        <w:rPr>
          <w:rFonts w:ascii="Times New Roman" w:hAnsi="Times New Roman"/>
          <w:color w:val="000000"/>
          <w:sz w:val="24"/>
          <w:szCs w:val="24"/>
        </w:rPr>
        <w:t>,</w:t>
      </w:r>
      <w:r w:rsidR="004E6F99">
        <w:rPr>
          <w:rFonts w:ascii="Times New Roman" w:hAnsi="Times New Roman"/>
          <w:color w:val="000000"/>
          <w:sz w:val="24"/>
          <w:szCs w:val="24"/>
        </w:rPr>
        <w:t xml:space="preserve"> neste caso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também </w:t>
      </w:r>
      <w:r w:rsidR="000C1124">
        <w:rPr>
          <w:rFonts w:ascii="Times New Roman" w:hAnsi="Times New Roman"/>
          <w:color w:val="000000"/>
          <w:sz w:val="24"/>
          <w:szCs w:val="24"/>
        </w:rPr>
        <w:t>foi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possível construir um </w:t>
      </w:r>
      <w:r w:rsidR="009E1C33" w:rsidRPr="003663E1">
        <w:rPr>
          <w:rFonts w:ascii="Times New Roman" w:hAnsi="Times New Roman"/>
          <w:color w:val="auto"/>
          <w:sz w:val="24"/>
          <w:szCs w:val="24"/>
        </w:rPr>
        <w:t xml:space="preserve">índice aditivo 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da atividade de capacitação promovida pelo ente e logo especular uma correlação entre os índices. </w:t>
      </w:r>
      <w:r w:rsidR="005C1354">
        <w:rPr>
          <w:rFonts w:ascii="Times New Roman" w:hAnsi="Times New Roman"/>
          <w:color w:val="000000"/>
          <w:sz w:val="24"/>
          <w:szCs w:val="24"/>
        </w:rPr>
        <w:t>Nesse aspecto a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s </w:t>
      </w:r>
      <w:r w:rsidR="004E6F99">
        <w:rPr>
          <w:rFonts w:ascii="Times New Roman" w:hAnsi="Times New Roman"/>
          <w:color w:val="000000"/>
          <w:sz w:val="24"/>
          <w:szCs w:val="24"/>
        </w:rPr>
        <w:t>conclus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ões </w:t>
      </w:r>
      <w:r w:rsidR="000C1124">
        <w:rPr>
          <w:rFonts w:ascii="Times New Roman" w:hAnsi="Times New Roman"/>
          <w:color w:val="000000"/>
          <w:sz w:val="24"/>
          <w:szCs w:val="24"/>
        </w:rPr>
        <w:t xml:space="preserve">vão ao encontro daquilo que foi observado em relação </w:t>
      </w:r>
      <w:r w:rsidR="005C1354">
        <w:rPr>
          <w:rFonts w:ascii="Times New Roman" w:hAnsi="Times New Roman"/>
          <w:color w:val="000000"/>
          <w:sz w:val="24"/>
          <w:szCs w:val="24"/>
        </w:rPr>
        <w:t>à inovação gerencial (T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abela </w:t>
      </w:r>
      <w:r w:rsidR="004E6F99">
        <w:rPr>
          <w:rFonts w:ascii="Times New Roman" w:hAnsi="Times New Roman"/>
          <w:color w:val="000000"/>
          <w:sz w:val="24"/>
          <w:szCs w:val="24"/>
        </w:rPr>
        <w:t>3): a) entre os entes do n</w:t>
      </w:r>
      <w:r w:rsidR="000C1124">
        <w:rPr>
          <w:rFonts w:ascii="Times New Roman" w:hAnsi="Times New Roman"/>
          <w:color w:val="000000"/>
          <w:sz w:val="24"/>
          <w:szCs w:val="24"/>
        </w:rPr>
        <w:t xml:space="preserve">orte 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>observa-se uma pontuação média maior</w:t>
      </w:r>
      <w:r w:rsidR="005C1354">
        <w:rPr>
          <w:rFonts w:ascii="Times New Roman" w:hAnsi="Times New Roman"/>
          <w:color w:val="000000"/>
          <w:sz w:val="24"/>
          <w:szCs w:val="24"/>
        </w:rPr>
        <w:t>;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b) entre as províncias o índice é maior </w:t>
      </w:r>
      <w:r w:rsidR="000C1124">
        <w:rPr>
          <w:rFonts w:ascii="Times New Roman" w:hAnsi="Times New Roman"/>
          <w:color w:val="000000"/>
          <w:sz w:val="24"/>
          <w:szCs w:val="24"/>
        </w:rPr>
        <w:t>do que nas comunas</w:t>
      </w:r>
      <w:r w:rsidR="005C13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>e c) nas comunas</w:t>
      </w:r>
      <w:r w:rsidR="004E6F99">
        <w:rPr>
          <w:rFonts w:ascii="Times New Roman" w:hAnsi="Times New Roman"/>
          <w:color w:val="000000"/>
          <w:sz w:val="24"/>
          <w:szCs w:val="24"/>
        </w:rPr>
        <w:t xml:space="preserve"> e províncias 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>com mais de 15 mil habitantes o índice é maior em relação aos municípios menores (4,7).</w:t>
      </w:r>
    </w:p>
    <w:p w:rsidR="000C1124" w:rsidRPr="00DD6DD4" w:rsidRDefault="000C1124" w:rsidP="00AF428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C628D" w:rsidRPr="00DD6DD4" w:rsidRDefault="002C628D" w:rsidP="00AF428A">
      <w:pPr>
        <w:pStyle w:val="Standard"/>
        <w:spacing w:line="360" w:lineRule="auto"/>
        <w:jc w:val="both"/>
        <w:rPr>
          <w:rFonts w:cs="Times New Roman"/>
          <w:lang w:val="pt-BR"/>
        </w:rPr>
      </w:pPr>
      <w:r w:rsidRPr="00DD6DD4">
        <w:rPr>
          <w:rFonts w:cs="Times New Roman"/>
          <w:lang w:val="pt-BR"/>
        </w:rPr>
        <w:t>Tabela 3 - Estatísticas descritivas do índice relativo à atividade de formação; repartição territorial, tipo de ente, tamanho do ente (min. 0; máx. 11</w:t>
      </w:r>
      <w:proofErr w:type="gramStart"/>
      <w:r w:rsidRPr="00DD6DD4">
        <w:rPr>
          <w:rFonts w:cs="Times New Roman"/>
          <w:lang w:val="pt-BR"/>
        </w:rPr>
        <w:t>)</w:t>
      </w:r>
      <w:proofErr w:type="gramEnd"/>
    </w:p>
    <w:p w:rsidR="002C628D" w:rsidRPr="00DD6DD4" w:rsidRDefault="002C628D" w:rsidP="00AF428A">
      <w:pPr>
        <w:pStyle w:val="Standard"/>
        <w:spacing w:line="360" w:lineRule="auto"/>
        <w:jc w:val="both"/>
        <w:rPr>
          <w:rFonts w:cs="Times New Roman"/>
          <w:lang w:val="pt-BR"/>
        </w:rPr>
      </w:pPr>
    </w:p>
    <w:tbl>
      <w:tblPr>
        <w:tblW w:w="9585" w:type="dxa"/>
        <w:tblInd w:w="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0"/>
        <w:gridCol w:w="2550"/>
        <w:gridCol w:w="1020"/>
        <w:gridCol w:w="1590"/>
        <w:gridCol w:w="1755"/>
      </w:tblGrid>
      <w:tr w:rsidR="002C628D" w:rsidRPr="00DD6DD4" w:rsidTr="00B81C7F">
        <w:trPr>
          <w:trHeight w:val="701"/>
        </w:trPr>
        <w:tc>
          <w:tcPr>
            <w:tcW w:w="5220" w:type="dxa"/>
            <w:gridSpan w:val="2"/>
            <w:tcBorders>
              <w:top w:val="single" w:sz="2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jc w:val="center"/>
              <w:rPr>
                <w:i/>
                <w:iCs/>
                <w:szCs w:val="24"/>
                <w:lang w:val="pt-BR"/>
              </w:rPr>
            </w:pPr>
          </w:p>
        </w:tc>
        <w:tc>
          <w:tcPr>
            <w:tcW w:w="1020" w:type="dxa"/>
            <w:tcBorders>
              <w:top w:val="single" w:sz="2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jc w:val="center"/>
              <w:rPr>
                <w:iCs/>
                <w:szCs w:val="24"/>
                <w:lang w:val="pt-BR"/>
              </w:rPr>
            </w:pPr>
            <w:r w:rsidRPr="00DD6DD4">
              <w:rPr>
                <w:iCs/>
                <w:szCs w:val="24"/>
                <w:lang w:val="pt-BR"/>
              </w:rPr>
              <w:t>N</w:t>
            </w:r>
          </w:p>
        </w:tc>
        <w:tc>
          <w:tcPr>
            <w:tcW w:w="1590" w:type="dxa"/>
            <w:tcBorders>
              <w:top w:val="single" w:sz="2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jc w:val="center"/>
              <w:rPr>
                <w:iCs/>
                <w:szCs w:val="24"/>
                <w:lang w:val="pt-BR"/>
              </w:rPr>
            </w:pPr>
            <w:r w:rsidRPr="00DD6DD4">
              <w:rPr>
                <w:iCs/>
                <w:szCs w:val="24"/>
                <w:lang w:val="pt-BR"/>
              </w:rPr>
              <w:t>Valor médio</w:t>
            </w:r>
          </w:p>
        </w:tc>
        <w:tc>
          <w:tcPr>
            <w:tcW w:w="1755" w:type="dxa"/>
            <w:tcBorders>
              <w:top w:val="single" w:sz="2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jc w:val="center"/>
              <w:rPr>
                <w:iCs/>
                <w:szCs w:val="24"/>
                <w:lang w:val="pt-BR"/>
              </w:rPr>
            </w:pPr>
            <w:proofErr w:type="spellStart"/>
            <w:r w:rsidRPr="00DD6DD4">
              <w:rPr>
                <w:iCs/>
                <w:szCs w:val="24"/>
                <w:lang w:val="pt-BR"/>
              </w:rPr>
              <w:t>Sig</w:t>
            </w:r>
            <w:proofErr w:type="spellEnd"/>
            <w:r w:rsidRPr="00DD6DD4">
              <w:rPr>
                <w:iCs/>
                <w:szCs w:val="24"/>
                <w:lang w:val="pt-BR"/>
              </w:rPr>
              <w:t>.</w:t>
            </w:r>
          </w:p>
        </w:tc>
      </w:tr>
      <w:tr w:rsidR="002C628D" w:rsidRPr="00DD6DD4" w:rsidTr="00B81C7F">
        <w:trPr>
          <w:trHeight w:val="66"/>
        </w:trPr>
        <w:tc>
          <w:tcPr>
            <w:tcW w:w="2670" w:type="dxa"/>
            <w:vMerge w:val="restart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C628D" w:rsidRPr="00DD6DD4" w:rsidRDefault="00DC52F1" w:rsidP="00AF428A">
            <w:pPr>
              <w:pStyle w:val="Normaletab"/>
              <w:spacing w:line="360" w:lineRule="auto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Divisão Regional</w:t>
            </w:r>
          </w:p>
        </w:tc>
        <w:tc>
          <w:tcPr>
            <w:tcW w:w="2550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Norte</w:t>
            </w:r>
          </w:p>
        </w:tc>
        <w:tc>
          <w:tcPr>
            <w:tcW w:w="1020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50</w:t>
            </w:r>
          </w:p>
        </w:tc>
        <w:tc>
          <w:tcPr>
            <w:tcW w:w="1590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7,24</w:t>
            </w:r>
          </w:p>
        </w:tc>
        <w:tc>
          <w:tcPr>
            <w:tcW w:w="1755" w:type="dxa"/>
            <w:vMerge w:val="restart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p&lt;0,05</w:t>
            </w:r>
          </w:p>
        </w:tc>
      </w:tr>
      <w:tr w:rsidR="002C628D" w:rsidRPr="00DD6DD4" w:rsidTr="00B81C7F">
        <w:trPr>
          <w:trHeight w:val="171"/>
        </w:trPr>
        <w:tc>
          <w:tcPr>
            <w:tcW w:w="2670" w:type="dxa"/>
            <w:vMerge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Centro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19</w:t>
            </w:r>
          </w:p>
        </w:tc>
        <w:tc>
          <w:tcPr>
            <w:tcW w:w="1590" w:type="dxa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6,94</w:t>
            </w:r>
          </w:p>
        </w:tc>
        <w:tc>
          <w:tcPr>
            <w:tcW w:w="1755" w:type="dxa"/>
            <w:vMerge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28D" w:rsidRPr="00DD6DD4" w:rsidTr="00B81C7F">
        <w:trPr>
          <w:trHeight w:val="229"/>
        </w:trPr>
        <w:tc>
          <w:tcPr>
            <w:tcW w:w="2670" w:type="dxa"/>
            <w:vMerge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Sul e Ilhas</w:t>
            </w:r>
          </w:p>
        </w:tc>
        <w:tc>
          <w:tcPr>
            <w:tcW w:w="1020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27</w:t>
            </w:r>
          </w:p>
        </w:tc>
        <w:tc>
          <w:tcPr>
            <w:tcW w:w="1590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5,48</w:t>
            </w:r>
          </w:p>
        </w:tc>
        <w:tc>
          <w:tcPr>
            <w:tcW w:w="1755" w:type="dxa"/>
            <w:vMerge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28D" w:rsidRPr="00DD6DD4" w:rsidTr="00B81C7F">
        <w:trPr>
          <w:trHeight w:val="64"/>
        </w:trPr>
        <w:tc>
          <w:tcPr>
            <w:tcW w:w="267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rPr>
                <w:szCs w:val="24"/>
                <w:lang w:val="pt-BR"/>
              </w:rPr>
            </w:pPr>
          </w:p>
        </w:tc>
        <w:tc>
          <w:tcPr>
            <w:tcW w:w="255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rPr>
                <w:szCs w:val="24"/>
                <w:lang w:val="pt-BR"/>
              </w:rPr>
            </w:pPr>
          </w:p>
        </w:tc>
        <w:tc>
          <w:tcPr>
            <w:tcW w:w="102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</w:p>
        </w:tc>
        <w:tc>
          <w:tcPr>
            <w:tcW w:w="159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</w:p>
        </w:tc>
        <w:tc>
          <w:tcPr>
            <w:tcW w:w="175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</w:p>
        </w:tc>
      </w:tr>
      <w:tr w:rsidR="002C628D" w:rsidRPr="00DD6DD4" w:rsidTr="00B81C7F">
        <w:trPr>
          <w:trHeight w:val="66"/>
        </w:trPr>
        <w:tc>
          <w:tcPr>
            <w:tcW w:w="2670" w:type="dxa"/>
            <w:vMerge w:val="restart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Tipo de ente</w:t>
            </w:r>
          </w:p>
        </w:tc>
        <w:tc>
          <w:tcPr>
            <w:tcW w:w="2550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Comunas</w:t>
            </w:r>
          </w:p>
        </w:tc>
        <w:tc>
          <w:tcPr>
            <w:tcW w:w="1020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82</w:t>
            </w:r>
          </w:p>
        </w:tc>
        <w:tc>
          <w:tcPr>
            <w:tcW w:w="1590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6,24</w:t>
            </w:r>
          </w:p>
        </w:tc>
        <w:tc>
          <w:tcPr>
            <w:tcW w:w="1755" w:type="dxa"/>
            <w:vMerge w:val="restart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p&lt;0,05</w:t>
            </w:r>
          </w:p>
        </w:tc>
      </w:tr>
      <w:tr w:rsidR="002C628D" w:rsidRPr="00DD6DD4" w:rsidTr="00B81C7F">
        <w:trPr>
          <w:trHeight w:val="64"/>
        </w:trPr>
        <w:tc>
          <w:tcPr>
            <w:tcW w:w="2670" w:type="dxa"/>
            <w:vMerge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Províncias</w:t>
            </w:r>
          </w:p>
        </w:tc>
        <w:tc>
          <w:tcPr>
            <w:tcW w:w="1020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14</w:t>
            </w:r>
          </w:p>
        </w:tc>
        <w:tc>
          <w:tcPr>
            <w:tcW w:w="1590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9,28</w:t>
            </w:r>
          </w:p>
        </w:tc>
        <w:tc>
          <w:tcPr>
            <w:tcW w:w="1755" w:type="dxa"/>
            <w:vMerge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28D" w:rsidRPr="00DD6DD4" w:rsidTr="00B81C7F">
        <w:trPr>
          <w:trHeight w:val="66"/>
        </w:trPr>
        <w:tc>
          <w:tcPr>
            <w:tcW w:w="267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rPr>
                <w:szCs w:val="24"/>
                <w:lang w:val="pt-BR"/>
              </w:rPr>
            </w:pPr>
          </w:p>
        </w:tc>
        <w:tc>
          <w:tcPr>
            <w:tcW w:w="255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rPr>
                <w:szCs w:val="24"/>
                <w:lang w:val="pt-BR"/>
              </w:rPr>
            </w:pPr>
          </w:p>
        </w:tc>
        <w:tc>
          <w:tcPr>
            <w:tcW w:w="102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</w:p>
        </w:tc>
        <w:tc>
          <w:tcPr>
            <w:tcW w:w="159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</w:p>
        </w:tc>
        <w:tc>
          <w:tcPr>
            <w:tcW w:w="175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</w:p>
        </w:tc>
      </w:tr>
      <w:tr w:rsidR="002C628D" w:rsidRPr="00DD6DD4" w:rsidTr="00B81C7F">
        <w:trPr>
          <w:trHeight w:val="100"/>
        </w:trPr>
        <w:tc>
          <w:tcPr>
            <w:tcW w:w="2670" w:type="dxa"/>
            <w:vMerge w:val="restart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Tamanho do ente</w:t>
            </w:r>
          </w:p>
          <w:p w:rsidR="002C628D" w:rsidRPr="00DD6DD4" w:rsidRDefault="002C628D" w:rsidP="00AF428A">
            <w:pPr>
              <w:pStyle w:val="Normaletab"/>
              <w:spacing w:line="360" w:lineRule="auto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(Comuna)</w:t>
            </w:r>
          </w:p>
        </w:tc>
        <w:tc>
          <w:tcPr>
            <w:tcW w:w="2550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Inferior a 15000 hab.</w:t>
            </w:r>
          </w:p>
        </w:tc>
        <w:tc>
          <w:tcPr>
            <w:tcW w:w="1020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36</w:t>
            </w:r>
          </w:p>
        </w:tc>
        <w:tc>
          <w:tcPr>
            <w:tcW w:w="1590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4,77</w:t>
            </w:r>
          </w:p>
        </w:tc>
        <w:tc>
          <w:tcPr>
            <w:tcW w:w="1755" w:type="dxa"/>
            <w:vMerge w:val="restart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p&lt;0,05</w:t>
            </w:r>
          </w:p>
        </w:tc>
      </w:tr>
      <w:tr w:rsidR="002C628D" w:rsidRPr="00DD6DD4" w:rsidTr="00B81C7F">
        <w:trPr>
          <w:trHeight w:val="73"/>
        </w:trPr>
        <w:tc>
          <w:tcPr>
            <w:tcW w:w="2670" w:type="dxa"/>
            <w:vMerge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bottom w:val="single" w:sz="6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Superior a 15000 hab.</w:t>
            </w:r>
          </w:p>
        </w:tc>
        <w:tc>
          <w:tcPr>
            <w:tcW w:w="1020" w:type="dxa"/>
            <w:tcBorders>
              <w:bottom w:val="single" w:sz="6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46</w:t>
            </w:r>
          </w:p>
        </w:tc>
        <w:tc>
          <w:tcPr>
            <w:tcW w:w="1590" w:type="dxa"/>
            <w:tcBorders>
              <w:bottom w:val="single" w:sz="6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7,39</w:t>
            </w:r>
          </w:p>
        </w:tc>
        <w:tc>
          <w:tcPr>
            <w:tcW w:w="1755" w:type="dxa"/>
            <w:vMerge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628D" w:rsidRPr="00DD6DD4" w:rsidRDefault="002C628D" w:rsidP="00AF428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D6DD4">
        <w:rPr>
          <w:rFonts w:ascii="Times New Roman" w:hAnsi="Times New Roman"/>
          <w:color w:val="000000"/>
          <w:sz w:val="24"/>
          <w:szCs w:val="24"/>
        </w:rPr>
        <w:t>Fonte: Elaboração dos Autores</w:t>
      </w:r>
    </w:p>
    <w:p w:rsidR="002C628D" w:rsidRPr="00DD6DD4" w:rsidRDefault="002C628D" w:rsidP="00AF428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A28E4" w:rsidRPr="00DD6DD4" w:rsidRDefault="009E1C33" w:rsidP="00AF428A">
      <w:pPr>
        <w:spacing w:after="0" w:line="360" w:lineRule="auto"/>
        <w:ind w:firstLine="709"/>
        <w:jc w:val="both"/>
        <w:rPr>
          <w:rStyle w:val="hps"/>
          <w:rFonts w:ascii="Times New Roman" w:hAnsi="Times New Roman"/>
          <w:color w:val="000000"/>
          <w:sz w:val="24"/>
          <w:szCs w:val="24"/>
        </w:rPr>
      </w:pPr>
      <w:r w:rsidRPr="00DD6DD4">
        <w:rPr>
          <w:rFonts w:ascii="Times New Roman" w:hAnsi="Times New Roman"/>
          <w:color w:val="000000"/>
          <w:sz w:val="24"/>
          <w:szCs w:val="24"/>
        </w:rPr>
        <w:t xml:space="preserve">Observa-se que existe uma quota de variação em comum </w:t>
      </w:r>
      <w:r w:rsidRPr="00DD6DD4">
        <w:rPr>
          <w:rStyle w:val="hps"/>
          <w:rFonts w:ascii="Times New Roman" w:hAnsi="Times New Roman"/>
          <w:color w:val="000000"/>
          <w:sz w:val="24"/>
          <w:szCs w:val="24"/>
        </w:rPr>
        <w:t>entre o índice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6DD4">
        <w:rPr>
          <w:rStyle w:val="hps"/>
          <w:rFonts w:ascii="Times New Roman" w:hAnsi="Times New Roman"/>
          <w:color w:val="000000"/>
          <w:sz w:val="24"/>
          <w:szCs w:val="24"/>
        </w:rPr>
        <w:t>de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6DD4">
        <w:rPr>
          <w:rStyle w:val="hps"/>
          <w:rFonts w:ascii="Times New Roman" w:hAnsi="Times New Roman"/>
          <w:color w:val="000000"/>
          <w:sz w:val="24"/>
          <w:szCs w:val="24"/>
        </w:rPr>
        <w:t>formação e o índice anterior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6DD4">
        <w:rPr>
          <w:rStyle w:val="hps"/>
          <w:rFonts w:ascii="Times New Roman" w:hAnsi="Times New Roman"/>
          <w:color w:val="000000"/>
          <w:sz w:val="24"/>
          <w:szCs w:val="24"/>
        </w:rPr>
        <w:t>de inovação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6DD4">
        <w:rPr>
          <w:rStyle w:val="hps"/>
          <w:rFonts w:ascii="Times New Roman" w:hAnsi="Times New Roman"/>
          <w:color w:val="000000"/>
          <w:sz w:val="24"/>
          <w:szCs w:val="24"/>
        </w:rPr>
        <w:t>gerencial: nesse caso o coeficiente de correlação bivariada de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6DD4">
        <w:rPr>
          <w:rStyle w:val="hps"/>
          <w:rFonts w:ascii="Times New Roman" w:hAnsi="Times New Roman"/>
          <w:color w:val="000000"/>
          <w:sz w:val="24"/>
          <w:szCs w:val="24"/>
        </w:rPr>
        <w:t>Pearson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6DD4">
        <w:rPr>
          <w:rStyle w:val="hps"/>
          <w:rFonts w:ascii="Times New Roman" w:hAnsi="Times New Roman"/>
          <w:color w:val="000000"/>
          <w:sz w:val="24"/>
          <w:szCs w:val="24"/>
        </w:rPr>
        <w:t>retorna a um valor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C1354">
        <w:rPr>
          <w:rStyle w:val="hps"/>
          <w:rFonts w:ascii="Times New Roman" w:hAnsi="Times New Roman"/>
          <w:color w:val="000000"/>
          <w:sz w:val="24"/>
          <w:szCs w:val="24"/>
        </w:rPr>
        <w:t>de r=0,58. Ainda que correlata</w:t>
      </w:r>
      <w:r w:rsidR="0049012C">
        <w:rPr>
          <w:rStyle w:val="hps"/>
          <w:rFonts w:ascii="Times New Roman" w:hAnsi="Times New Roman"/>
          <w:color w:val="000000"/>
          <w:sz w:val="24"/>
          <w:szCs w:val="24"/>
        </w:rPr>
        <w:t xml:space="preserve"> </w:t>
      </w:r>
      <w:r w:rsidRPr="00DD6DD4">
        <w:rPr>
          <w:rStyle w:val="hps"/>
          <w:rFonts w:ascii="Times New Roman" w:hAnsi="Times New Roman"/>
          <w:color w:val="000000"/>
          <w:sz w:val="24"/>
          <w:szCs w:val="24"/>
        </w:rPr>
        <w:t xml:space="preserve">com as políticas de formação – </w:t>
      </w:r>
      <w:r w:rsidR="0049012C">
        <w:rPr>
          <w:rStyle w:val="hps"/>
          <w:rFonts w:ascii="Times New Roman" w:hAnsi="Times New Roman"/>
          <w:color w:val="000000"/>
          <w:sz w:val="24"/>
          <w:szCs w:val="24"/>
        </w:rPr>
        <w:t>par</w:t>
      </w:r>
      <w:r w:rsidRPr="00DD6DD4">
        <w:rPr>
          <w:rStyle w:val="hps"/>
          <w:rFonts w:ascii="Times New Roman" w:hAnsi="Times New Roman"/>
          <w:color w:val="000000"/>
          <w:sz w:val="24"/>
          <w:szCs w:val="24"/>
        </w:rPr>
        <w:t>a uma maior formação c</w:t>
      </w:r>
      <w:r w:rsidR="0075585F">
        <w:rPr>
          <w:rStyle w:val="hps"/>
          <w:rFonts w:ascii="Times New Roman" w:hAnsi="Times New Roman"/>
          <w:color w:val="000000"/>
          <w:sz w:val="24"/>
          <w:szCs w:val="24"/>
        </w:rPr>
        <w:t>orresponde uma maior inovação –</w:t>
      </w:r>
      <w:r w:rsidRPr="00DD6DD4">
        <w:rPr>
          <w:rStyle w:val="hps"/>
          <w:rFonts w:ascii="Times New Roman" w:hAnsi="Times New Roman"/>
          <w:color w:val="000000"/>
          <w:sz w:val="24"/>
          <w:szCs w:val="24"/>
        </w:rPr>
        <w:t xml:space="preserve"> as práticas de inovação não são ainda muito difusas</w:t>
      </w:r>
      <w:r w:rsidR="00356F1C">
        <w:rPr>
          <w:rStyle w:val="hps"/>
          <w:rFonts w:ascii="Times New Roman" w:hAnsi="Times New Roman"/>
          <w:color w:val="auto"/>
          <w:sz w:val="24"/>
          <w:szCs w:val="24"/>
        </w:rPr>
        <w:t>.</w:t>
      </w:r>
    </w:p>
    <w:p w:rsidR="006A28E4" w:rsidRPr="00DD6DD4" w:rsidRDefault="0049012C" w:rsidP="00AF428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erramentas de comunicação interna </w:t>
      </w:r>
      <w:r>
        <w:rPr>
          <w:rFonts w:ascii="Times New Roman" w:hAnsi="Times New Roman"/>
          <w:color w:val="000000"/>
          <w:sz w:val="24"/>
          <w:szCs w:val="24"/>
        </w:rPr>
        <w:t xml:space="preserve">são outro dos elementos que 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>podem ser considerad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s centrais no processo de inovação organizacional. </w:t>
      </w:r>
      <w:r>
        <w:rPr>
          <w:rFonts w:ascii="Times New Roman" w:hAnsi="Times New Roman"/>
          <w:color w:val="000000"/>
          <w:sz w:val="24"/>
          <w:szCs w:val="24"/>
        </w:rPr>
        <w:t>Esse mecanismo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tem diversas finalidades</w:t>
      </w:r>
      <w:r w:rsidR="005C1354">
        <w:rPr>
          <w:rFonts w:ascii="Times New Roman" w:hAnsi="Times New Roman"/>
          <w:color w:val="000000"/>
          <w:sz w:val="24"/>
          <w:szCs w:val="24"/>
        </w:rPr>
        <w:t xml:space="preserve"> como a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prev</w:t>
      </w:r>
      <w:r w:rsidR="00DA5EE4">
        <w:rPr>
          <w:rFonts w:ascii="Times New Roman" w:hAnsi="Times New Roman"/>
          <w:color w:val="000000"/>
          <w:sz w:val="24"/>
          <w:szCs w:val="24"/>
        </w:rPr>
        <w:t>isão de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situações de t</w:t>
      </w:r>
      <w:r w:rsidR="00DA5EE4">
        <w:rPr>
          <w:rFonts w:ascii="Times New Roman" w:hAnsi="Times New Roman"/>
          <w:color w:val="000000"/>
          <w:sz w:val="24"/>
          <w:szCs w:val="24"/>
        </w:rPr>
        <w:t>ensão e conflito organizacional;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="00356F1C">
        <w:rPr>
          <w:rFonts w:ascii="Times New Roman" w:hAnsi="Times New Roman"/>
          <w:color w:val="000000"/>
          <w:sz w:val="24"/>
          <w:szCs w:val="24"/>
        </w:rPr>
        <w:t>uxí</w:t>
      </w:r>
      <w:r w:rsidR="00DA5EE4">
        <w:rPr>
          <w:rFonts w:ascii="Times New Roman" w:hAnsi="Times New Roman"/>
          <w:color w:val="000000"/>
          <w:sz w:val="24"/>
          <w:szCs w:val="24"/>
        </w:rPr>
        <w:t xml:space="preserve">lio 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na compreensão das políticas e dos programas </w:t>
      </w:r>
      <w:r w:rsidR="00DA5EE4">
        <w:rPr>
          <w:rFonts w:ascii="Times New Roman" w:hAnsi="Times New Roman"/>
          <w:color w:val="000000"/>
          <w:sz w:val="24"/>
          <w:szCs w:val="24"/>
        </w:rPr>
        <w:t>governamentais</w:t>
      </w:r>
      <w:r w:rsidR="005C13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55841" w:rsidRPr="00DD6DD4">
        <w:rPr>
          <w:rFonts w:ascii="Times New Roman" w:hAnsi="Times New Roman"/>
          <w:color w:val="000000"/>
          <w:sz w:val="24"/>
          <w:szCs w:val="24"/>
        </w:rPr>
        <w:t xml:space="preserve">especialmente </w:t>
      </w:r>
      <w:r w:rsidR="005C1354">
        <w:rPr>
          <w:rFonts w:ascii="Times New Roman" w:hAnsi="Times New Roman"/>
          <w:color w:val="000000"/>
          <w:sz w:val="24"/>
          <w:szCs w:val="24"/>
        </w:rPr>
        <w:t>no contexto</w:t>
      </w:r>
      <w:r w:rsidR="00955841" w:rsidRPr="00DD6DD4">
        <w:rPr>
          <w:rFonts w:ascii="Times New Roman" w:hAnsi="Times New Roman"/>
          <w:color w:val="000000"/>
          <w:sz w:val="24"/>
          <w:szCs w:val="24"/>
        </w:rPr>
        <w:t xml:space="preserve"> de mudança</w:t>
      </w:r>
      <w:r w:rsidR="005C1354">
        <w:rPr>
          <w:rFonts w:ascii="Times New Roman" w:hAnsi="Times New Roman"/>
          <w:color w:val="000000"/>
          <w:sz w:val="24"/>
          <w:szCs w:val="24"/>
        </w:rPr>
        <w:t>s</w:t>
      </w:r>
      <w:r w:rsidR="00955841" w:rsidRPr="00DD6DD4">
        <w:rPr>
          <w:rFonts w:ascii="Times New Roman" w:hAnsi="Times New Roman"/>
          <w:color w:val="000000"/>
          <w:sz w:val="24"/>
          <w:szCs w:val="24"/>
        </w:rPr>
        <w:t xml:space="preserve"> organizaciona</w:t>
      </w:r>
      <w:r w:rsidR="005C1354">
        <w:rPr>
          <w:rFonts w:ascii="Times New Roman" w:hAnsi="Times New Roman"/>
          <w:color w:val="000000"/>
          <w:sz w:val="24"/>
          <w:szCs w:val="24"/>
        </w:rPr>
        <w:t>is;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A5EE4">
        <w:rPr>
          <w:rFonts w:ascii="Times New Roman" w:hAnsi="Times New Roman"/>
          <w:color w:val="000000"/>
          <w:sz w:val="24"/>
          <w:szCs w:val="24"/>
        </w:rPr>
        <w:t>estímulo a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>o sentimento de pertencimento por parte dos funcionários (</w:t>
      </w:r>
      <w:proofErr w:type="spellStart"/>
      <w:r w:rsidR="009E1C33" w:rsidRPr="00DD6DD4">
        <w:rPr>
          <w:rFonts w:ascii="Times New Roman" w:hAnsi="Times New Roman"/>
          <w:i/>
          <w:color w:val="000000"/>
          <w:sz w:val="24"/>
          <w:szCs w:val="24"/>
        </w:rPr>
        <w:t>commitment</w:t>
      </w:r>
      <w:proofErr w:type="spellEnd"/>
      <w:r w:rsidR="00DA5EE4">
        <w:rPr>
          <w:rFonts w:ascii="Times New Roman" w:hAnsi="Times New Roman"/>
          <w:color w:val="000000"/>
          <w:sz w:val="24"/>
          <w:szCs w:val="24"/>
        </w:rPr>
        <w:t>), orientação de cada servidor sobre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atividade</w:t>
      </w:r>
      <w:r w:rsidR="00DA5EE4">
        <w:rPr>
          <w:rFonts w:ascii="Times New Roman" w:hAnsi="Times New Roman"/>
          <w:color w:val="000000"/>
          <w:sz w:val="24"/>
          <w:szCs w:val="24"/>
        </w:rPr>
        <w:t>s administrativas</w:t>
      </w:r>
      <w:r w:rsidR="00955841" w:rsidRPr="00DD6DD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DA5EE4">
        <w:rPr>
          <w:rFonts w:ascii="Times New Roman" w:hAnsi="Times New Roman"/>
          <w:color w:val="000000"/>
          <w:sz w:val="24"/>
          <w:szCs w:val="24"/>
        </w:rPr>
        <w:t>Como d</w:t>
      </w:r>
      <w:r w:rsidR="00955841" w:rsidRPr="00DD6DD4">
        <w:rPr>
          <w:rFonts w:ascii="Times New Roman" w:hAnsi="Times New Roman"/>
          <w:color w:val="000000"/>
          <w:sz w:val="24"/>
          <w:szCs w:val="24"/>
        </w:rPr>
        <w:t>ecorr</w:t>
      </w:r>
      <w:r w:rsidR="00DA5EE4">
        <w:rPr>
          <w:rFonts w:ascii="Times New Roman" w:hAnsi="Times New Roman"/>
          <w:color w:val="000000"/>
          <w:sz w:val="24"/>
          <w:szCs w:val="24"/>
        </w:rPr>
        <w:t>ência</w:t>
      </w:r>
      <w:r w:rsidR="00955841" w:rsidRPr="00DD6DD4">
        <w:rPr>
          <w:rFonts w:ascii="Times New Roman" w:hAnsi="Times New Roman"/>
          <w:color w:val="000000"/>
          <w:sz w:val="24"/>
          <w:szCs w:val="24"/>
        </w:rPr>
        <w:t xml:space="preserve"> disso</w:t>
      </w:r>
      <w:r w:rsidR="00356F1C">
        <w:rPr>
          <w:rFonts w:ascii="Times New Roman" w:hAnsi="Times New Roman"/>
          <w:color w:val="000000"/>
          <w:sz w:val="24"/>
          <w:szCs w:val="24"/>
        </w:rPr>
        <w:t>,</w:t>
      </w:r>
      <w:r w:rsidR="00955841" w:rsidRPr="00DD6DD4">
        <w:rPr>
          <w:rFonts w:ascii="Times New Roman" w:hAnsi="Times New Roman"/>
          <w:color w:val="000000"/>
          <w:sz w:val="24"/>
          <w:szCs w:val="24"/>
        </w:rPr>
        <w:t xml:space="preserve"> o uso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estratégico da comunicação interna contribui para a criação de valores compartilhados, </w:t>
      </w:r>
      <w:proofErr w:type="gramStart"/>
      <w:r w:rsidR="005C1354">
        <w:rPr>
          <w:rFonts w:ascii="Times New Roman" w:hAnsi="Times New Roman"/>
          <w:color w:val="000000"/>
          <w:sz w:val="24"/>
          <w:szCs w:val="24"/>
        </w:rPr>
        <w:t>agiliza</w:t>
      </w:r>
      <w:proofErr w:type="gramEnd"/>
      <w:r w:rsidR="005C1354">
        <w:rPr>
          <w:rFonts w:ascii="Times New Roman" w:hAnsi="Times New Roman"/>
          <w:color w:val="000000"/>
          <w:sz w:val="24"/>
          <w:szCs w:val="24"/>
        </w:rPr>
        <w:t xml:space="preserve"> o intercâmbio de informações e favorece a projeção de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intervençõ</w:t>
      </w:r>
      <w:r w:rsidR="00616070" w:rsidRPr="00DD6DD4">
        <w:rPr>
          <w:rFonts w:ascii="Times New Roman" w:hAnsi="Times New Roman"/>
          <w:color w:val="000000"/>
          <w:sz w:val="24"/>
          <w:szCs w:val="24"/>
        </w:rPr>
        <w:t xml:space="preserve">es </w:t>
      </w:r>
      <w:r w:rsidR="005C1354">
        <w:rPr>
          <w:rFonts w:ascii="Times New Roman" w:hAnsi="Times New Roman"/>
          <w:color w:val="000000"/>
          <w:sz w:val="24"/>
          <w:szCs w:val="24"/>
        </w:rPr>
        <w:t xml:space="preserve">cooperativas visando </w:t>
      </w:r>
      <w:r w:rsidR="00616070" w:rsidRPr="00DD6DD4">
        <w:rPr>
          <w:rFonts w:ascii="Times New Roman" w:hAnsi="Times New Roman"/>
          <w:color w:val="000000"/>
          <w:sz w:val="24"/>
          <w:szCs w:val="24"/>
        </w:rPr>
        <w:t>melhoria</w:t>
      </w:r>
      <w:r w:rsidR="005C1354">
        <w:rPr>
          <w:rFonts w:ascii="Times New Roman" w:hAnsi="Times New Roman"/>
          <w:color w:val="000000"/>
          <w:sz w:val="24"/>
          <w:szCs w:val="24"/>
        </w:rPr>
        <w:t>s</w:t>
      </w:r>
      <w:r w:rsidR="00616070" w:rsidRPr="00DD6DD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C1354">
        <w:rPr>
          <w:rFonts w:ascii="Times New Roman" w:hAnsi="Times New Roman"/>
          <w:color w:val="000000"/>
          <w:sz w:val="24"/>
          <w:szCs w:val="24"/>
        </w:rPr>
        <w:t>nas atividades decorrentes</w:t>
      </w:r>
      <w:r w:rsidR="00616070" w:rsidRPr="00DD6DD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A5EE4">
        <w:rPr>
          <w:rFonts w:ascii="Times New Roman" w:hAnsi="Times New Roman"/>
          <w:color w:val="000000"/>
          <w:sz w:val="24"/>
          <w:szCs w:val="24"/>
        </w:rPr>
        <w:t xml:space="preserve">da função pública </w:t>
      </w:r>
      <w:r w:rsidR="00616070" w:rsidRPr="00DD6DD4">
        <w:rPr>
          <w:rFonts w:ascii="Times New Roman" w:hAnsi="Times New Roman"/>
          <w:color w:val="000000"/>
          <w:sz w:val="24"/>
          <w:szCs w:val="24"/>
        </w:rPr>
        <w:t>(</w:t>
      </w:r>
      <w:r w:rsidRPr="00DD6DD4">
        <w:rPr>
          <w:rFonts w:ascii="Times New Roman" w:hAnsi="Times New Roman"/>
          <w:color w:val="000000"/>
          <w:sz w:val="24"/>
          <w:szCs w:val="24"/>
        </w:rPr>
        <w:t>FELICIOLI</w:t>
      </w:r>
      <w:r>
        <w:rPr>
          <w:rFonts w:ascii="Times New Roman" w:hAnsi="Times New Roman"/>
          <w:color w:val="000000"/>
          <w:sz w:val="24"/>
          <w:szCs w:val="24"/>
        </w:rPr>
        <w:t>;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ROMANO, </w:t>
      </w:r>
      <w:r w:rsidR="00356F1C">
        <w:rPr>
          <w:rFonts w:ascii="Times New Roman" w:hAnsi="Times New Roman"/>
          <w:color w:val="000000"/>
          <w:sz w:val="24"/>
          <w:szCs w:val="24"/>
        </w:rPr>
        <w:t>1992).</w:t>
      </w:r>
    </w:p>
    <w:p w:rsidR="002C628D" w:rsidRPr="00DD6DD4" w:rsidRDefault="002C628D" w:rsidP="00AF428A">
      <w:pPr>
        <w:pStyle w:val="Standard"/>
        <w:spacing w:line="360" w:lineRule="auto"/>
        <w:jc w:val="both"/>
        <w:rPr>
          <w:rFonts w:cs="Times New Roman"/>
          <w:lang w:val="pt-BR" w:eastAsia="it-IT"/>
        </w:rPr>
      </w:pPr>
    </w:p>
    <w:p w:rsidR="002C628D" w:rsidRPr="00DD6DD4" w:rsidRDefault="0049012C" w:rsidP="00AF428A">
      <w:pPr>
        <w:pStyle w:val="Standard"/>
        <w:spacing w:line="360" w:lineRule="auto"/>
        <w:jc w:val="both"/>
        <w:rPr>
          <w:rFonts w:cs="Times New Roman"/>
          <w:lang w:val="pt-BR" w:eastAsia="it-IT"/>
        </w:rPr>
      </w:pPr>
      <w:r>
        <w:rPr>
          <w:rFonts w:cs="Times New Roman"/>
          <w:lang w:val="pt-BR" w:eastAsia="it-IT"/>
        </w:rPr>
        <w:t>Tabela 4 – Uso de f</w:t>
      </w:r>
      <w:r w:rsidR="002C628D" w:rsidRPr="00DD6DD4">
        <w:rPr>
          <w:rFonts w:cs="Times New Roman"/>
          <w:lang w:val="pt-BR" w:eastAsia="it-IT"/>
        </w:rPr>
        <w:t>erramentas de comunicação interna; valores percentuais</w:t>
      </w:r>
      <w:proofErr w:type="gramStart"/>
      <w:r w:rsidR="002C628D" w:rsidRPr="00DD6DD4">
        <w:rPr>
          <w:rFonts w:cs="Times New Roman"/>
          <w:lang w:val="pt-BR" w:eastAsia="it-IT"/>
        </w:rPr>
        <w:t>*</w:t>
      </w:r>
      <w:proofErr w:type="gramEnd"/>
    </w:p>
    <w:p w:rsidR="002C628D" w:rsidRPr="00DD6DD4" w:rsidRDefault="002C628D" w:rsidP="00AF428A">
      <w:pPr>
        <w:pStyle w:val="Standard"/>
        <w:spacing w:line="360" w:lineRule="auto"/>
        <w:jc w:val="both"/>
        <w:rPr>
          <w:rFonts w:cs="Times New Roman"/>
          <w:lang w:val="pt-BR"/>
        </w:rPr>
      </w:pPr>
    </w:p>
    <w:tbl>
      <w:tblPr>
        <w:tblW w:w="9534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630"/>
        <w:gridCol w:w="1071"/>
        <w:gridCol w:w="1659"/>
        <w:gridCol w:w="184"/>
        <w:gridCol w:w="1001"/>
        <w:gridCol w:w="1020"/>
      </w:tblGrid>
      <w:tr w:rsidR="002C628D" w:rsidRPr="00DD6DD4" w:rsidTr="0049012C">
        <w:trPr>
          <w:trHeight w:val="570"/>
        </w:trPr>
        <w:tc>
          <w:tcPr>
            <w:tcW w:w="3969" w:type="dxa"/>
            <w:tcBorders>
              <w:top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</w:p>
          <w:p w:rsidR="002C628D" w:rsidRPr="00DD6DD4" w:rsidRDefault="002C628D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</w:p>
        </w:tc>
        <w:tc>
          <w:tcPr>
            <w:tcW w:w="630" w:type="dxa"/>
            <w:tcBorders>
              <w:top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N</w:t>
            </w:r>
          </w:p>
        </w:tc>
        <w:tc>
          <w:tcPr>
            <w:tcW w:w="1071" w:type="dxa"/>
            <w:tcBorders>
              <w:top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Sim</w:t>
            </w:r>
          </w:p>
        </w:tc>
        <w:tc>
          <w:tcPr>
            <w:tcW w:w="1843" w:type="dxa"/>
            <w:gridSpan w:val="2"/>
            <w:tcBorders>
              <w:top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28D" w:rsidRPr="00DD6DD4" w:rsidRDefault="0049012C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Ocasionalmente</w:t>
            </w:r>
          </w:p>
        </w:tc>
        <w:tc>
          <w:tcPr>
            <w:tcW w:w="1001" w:type="dxa"/>
            <w:tcBorders>
              <w:top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Não</w:t>
            </w:r>
          </w:p>
        </w:tc>
        <w:tc>
          <w:tcPr>
            <w:tcW w:w="1020" w:type="dxa"/>
            <w:tcBorders>
              <w:top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Total</w:t>
            </w:r>
          </w:p>
        </w:tc>
      </w:tr>
      <w:tr w:rsidR="002C628D" w:rsidRPr="00DD6DD4" w:rsidTr="0049012C">
        <w:trPr>
          <w:trHeight w:val="570"/>
        </w:trPr>
        <w:tc>
          <w:tcPr>
            <w:tcW w:w="3969" w:type="dxa"/>
            <w:tcBorders>
              <w:top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rPr>
                <w:szCs w:val="24"/>
              </w:rPr>
            </w:pPr>
            <w:r w:rsidRPr="00DD6DD4">
              <w:rPr>
                <w:szCs w:val="24"/>
                <w:lang w:val="pt-BR"/>
              </w:rPr>
              <w:t xml:space="preserve">1. </w:t>
            </w:r>
            <w:r w:rsidRPr="00DD6DD4">
              <w:rPr>
                <w:i/>
                <w:szCs w:val="24"/>
                <w:lang w:val="pt-BR"/>
              </w:rPr>
              <w:t>Newsletter</w:t>
            </w:r>
            <w:r w:rsidRPr="00DD6DD4">
              <w:rPr>
                <w:szCs w:val="24"/>
                <w:lang w:val="pt-BR"/>
              </w:rPr>
              <w:t xml:space="preserve"> ou Boletins internos</w:t>
            </w:r>
          </w:p>
        </w:tc>
        <w:tc>
          <w:tcPr>
            <w:tcW w:w="630" w:type="dxa"/>
            <w:tcBorders>
              <w:top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114</w:t>
            </w:r>
          </w:p>
        </w:tc>
        <w:tc>
          <w:tcPr>
            <w:tcW w:w="1071" w:type="dxa"/>
            <w:tcBorders>
              <w:top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19,3%</w:t>
            </w:r>
          </w:p>
        </w:tc>
        <w:tc>
          <w:tcPr>
            <w:tcW w:w="1659" w:type="dxa"/>
            <w:tcBorders>
              <w:top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24,6%</w:t>
            </w:r>
          </w:p>
        </w:tc>
        <w:tc>
          <w:tcPr>
            <w:tcW w:w="1185" w:type="dxa"/>
            <w:gridSpan w:val="2"/>
            <w:tcBorders>
              <w:top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56,1%</w:t>
            </w:r>
          </w:p>
        </w:tc>
        <w:tc>
          <w:tcPr>
            <w:tcW w:w="1020" w:type="dxa"/>
            <w:tcBorders>
              <w:top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100%</w:t>
            </w:r>
          </w:p>
        </w:tc>
      </w:tr>
      <w:tr w:rsidR="002C628D" w:rsidRPr="00DD6DD4" w:rsidTr="0049012C">
        <w:trPr>
          <w:trHeight w:val="75"/>
        </w:trPr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2. Encontros com os funcionários sobre programas ou objetivos do ente</w:t>
            </w:r>
          </w:p>
        </w:tc>
        <w:tc>
          <w:tcPr>
            <w:tcW w:w="6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115</w:t>
            </w:r>
          </w:p>
        </w:tc>
        <w:tc>
          <w:tcPr>
            <w:tcW w:w="10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13%</w:t>
            </w:r>
          </w:p>
        </w:tc>
        <w:tc>
          <w:tcPr>
            <w:tcW w:w="1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46,1%</w:t>
            </w:r>
          </w:p>
        </w:tc>
        <w:tc>
          <w:tcPr>
            <w:tcW w:w="118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40,9%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100%</w:t>
            </w:r>
          </w:p>
        </w:tc>
      </w:tr>
      <w:tr w:rsidR="002C628D" w:rsidRPr="00DD6DD4" w:rsidTr="0049012C">
        <w:trPr>
          <w:trHeight w:val="485"/>
        </w:trPr>
        <w:tc>
          <w:tcPr>
            <w:tcW w:w="3969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3. Pesquisa de opinião</w:t>
            </w:r>
          </w:p>
        </w:tc>
        <w:tc>
          <w:tcPr>
            <w:tcW w:w="630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113</w:t>
            </w:r>
          </w:p>
        </w:tc>
        <w:tc>
          <w:tcPr>
            <w:tcW w:w="1071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3,5%</w:t>
            </w:r>
          </w:p>
        </w:tc>
        <w:tc>
          <w:tcPr>
            <w:tcW w:w="1659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26,5%</w:t>
            </w:r>
          </w:p>
        </w:tc>
        <w:tc>
          <w:tcPr>
            <w:tcW w:w="1185" w:type="dxa"/>
            <w:gridSpan w:val="2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69,9%</w:t>
            </w:r>
          </w:p>
        </w:tc>
        <w:tc>
          <w:tcPr>
            <w:tcW w:w="1020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28D" w:rsidRPr="00DD6DD4" w:rsidRDefault="002C628D" w:rsidP="00AF428A">
            <w:pPr>
              <w:pStyle w:val="Normaletab"/>
              <w:spacing w:line="360" w:lineRule="auto"/>
              <w:jc w:val="center"/>
              <w:rPr>
                <w:szCs w:val="24"/>
                <w:lang w:val="pt-BR"/>
              </w:rPr>
            </w:pPr>
            <w:r w:rsidRPr="00DD6DD4">
              <w:rPr>
                <w:szCs w:val="24"/>
                <w:lang w:val="pt-BR"/>
              </w:rPr>
              <w:t>100%</w:t>
            </w:r>
          </w:p>
        </w:tc>
      </w:tr>
    </w:tbl>
    <w:p w:rsidR="002C628D" w:rsidRPr="00DD6DD4" w:rsidRDefault="002C628D" w:rsidP="00AF428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D6DD4">
        <w:rPr>
          <w:rFonts w:ascii="Times New Roman" w:hAnsi="Times New Roman"/>
          <w:color w:val="000000"/>
          <w:sz w:val="24"/>
          <w:szCs w:val="24"/>
        </w:rPr>
        <w:t>Fonte: Elaboração dos Autores</w:t>
      </w:r>
    </w:p>
    <w:p w:rsidR="002C628D" w:rsidRPr="00DD6DD4" w:rsidRDefault="002C628D" w:rsidP="00AF428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55841" w:rsidRPr="00DD6DD4" w:rsidRDefault="0049012C" w:rsidP="00AF428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As conclusões 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>que deriva</w:t>
      </w:r>
      <w:r>
        <w:rPr>
          <w:rFonts w:ascii="Times New Roman" w:hAnsi="Times New Roman"/>
          <w:color w:val="000000"/>
          <w:sz w:val="24"/>
          <w:szCs w:val="24"/>
        </w:rPr>
        <w:t>m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desses itens oferece uma imagem crítica do uso dessas ferramentas (Tabela 4). Somente um </w:t>
      </w:r>
      <w:r>
        <w:rPr>
          <w:rFonts w:ascii="Times New Roman" w:hAnsi="Times New Roman"/>
          <w:color w:val="000000"/>
          <w:sz w:val="24"/>
          <w:szCs w:val="24"/>
        </w:rPr>
        <w:t>em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cada quatro entes locais realiza esporadicamente pesquisas de opinião; 56% não </w:t>
      </w:r>
      <w:r w:rsidRPr="00DD6DD4">
        <w:rPr>
          <w:rFonts w:ascii="Times New Roman" w:hAnsi="Times New Roman"/>
          <w:color w:val="000000"/>
          <w:sz w:val="24"/>
          <w:szCs w:val="24"/>
        </w:rPr>
        <w:t>costumam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utilizar </w:t>
      </w:r>
      <w:r w:rsidR="009E1C33" w:rsidRPr="00DD6DD4">
        <w:rPr>
          <w:rFonts w:ascii="Times New Roman" w:hAnsi="Times New Roman"/>
          <w:i/>
          <w:color w:val="000000"/>
          <w:sz w:val="24"/>
          <w:szCs w:val="24"/>
        </w:rPr>
        <w:t>newsletter</w:t>
      </w:r>
      <w:r w:rsidR="00DA5EE4">
        <w:rPr>
          <w:rFonts w:ascii="Times New Roman" w:hAnsi="Times New Roman"/>
          <w:i/>
          <w:color w:val="000000"/>
          <w:sz w:val="24"/>
          <w:szCs w:val="24"/>
        </w:rPr>
        <w:t>s</w:t>
      </w:r>
      <w:r w:rsidR="00DA5EE4">
        <w:rPr>
          <w:rFonts w:ascii="Times New Roman" w:hAnsi="Times New Roman"/>
          <w:color w:val="000000"/>
          <w:sz w:val="24"/>
          <w:szCs w:val="24"/>
        </w:rPr>
        <w:t xml:space="preserve"> ou boletins internos e em</w:t>
      </w:r>
      <w:r w:rsidR="009E1C33" w:rsidRPr="00DD6DD4">
        <w:rPr>
          <w:rFonts w:ascii="Times New Roman" w:hAnsi="Times New Roman"/>
          <w:color w:val="000000"/>
          <w:sz w:val="24"/>
          <w:szCs w:val="24"/>
        </w:rPr>
        <w:t xml:space="preserve"> apenas 3,5% dos casos as chefias dos entes organizam reuniões periódicas com os funcionários visando debater programas ou objetivos da administração pública. </w:t>
      </w:r>
      <w:r w:rsidR="00CE0188">
        <w:rPr>
          <w:rFonts w:ascii="Times New Roman" w:hAnsi="Times New Roman"/>
          <w:color w:val="000000"/>
          <w:sz w:val="24"/>
          <w:szCs w:val="24"/>
        </w:rPr>
        <w:t>Por decorrência a comunicação organizacional esteve entre os aspectos com menor aplicação do conjunto das medidas propugnadas pela reforma italiana.</w:t>
      </w:r>
    </w:p>
    <w:p w:rsidR="006A28E4" w:rsidRPr="0049012C" w:rsidRDefault="00DA5EE4" w:rsidP="00AF428A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9012C">
        <w:rPr>
          <w:rFonts w:ascii="Times New Roman" w:hAnsi="Times New Roman"/>
          <w:color w:val="auto"/>
          <w:sz w:val="24"/>
          <w:szCs w:val="24"/>
        </w:rPr>
        <w:t>A</w:t>
      </w:r>
      <w:r w:rsidR="007A6383" w:rsidRPr="0049012C">
        <w:rPr>
          <w:rFonts w:ascii="Times New Roman" w:hAnsi="Times New Roman"/>
          <w:color w:val="auto"/>
          <w:sz w:val="24"/>
          <w:szCs w:val="24"/>
        </w:rPr>
        <w:t xml:space="preserve"> análise </w:t>
      </w:r>
      <w:r w:rsidR="00CE0188" w:rsidRPr="0049012C">
        <w:rPr>
          <w:rFonts w:ascii="Times New Roman" w:hAnsi="Times New Roman"/>
          <w:color w:val="auto"/>
          <w:sz w:val="24"/>
          <w:szCs w:val="24"/>
        </w:rPr>
        <w:t>d</w:t>
      </w:r>
      <w:r w:rsidR="00955841" w:rsidRPr="0049012C">
        <w:rPr>
          <w:rFonts w:ascii="Times New Roman" w:hAnsi="Times New Roman"/>
          <w:color w:val="auto"/>
          <w:sz w:val="24"/>
          <w:szCs w:val="24"/>
        </w:rPr>
        <w:t xml:space="preserve">as três </w:t>
      </w:r>
      <w:r w:rsidR="00D22EF9" w:rsidRPr="0049012C">
        <w:rPr>
          <w:rFonts w:ascii="Times New Roman" w:hAnsi="Times New Roman"/>
          <w:color w:val="auto"/>
          <w:sz w:val="24"/>
          <w:szCs w:val="24"/>
        </w:rPr>
        <w:t>variáveis</w:t>
      </w:r>
      <w:r w:rsidR="00CE0188" w:rsidRPr="0049012C">
        <w:rPr>
          <w:rFonts w:ascii="Times New Roman" w:hAnsi="Times New Roman"/>
          <w:color w:val="auto"/>
          <w:sz w:val="24"/>
          <w:szCs w:val="24"/>
        </w:rPr>
        <w:t xml:space="preserve"> expostas até o momento</w:t>
      </w:r>
      <w:r w:rsidR="00955841" w:rsidRPr="0049012C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49012C">
        <w:rPr>
          <w:rFonts w:ascii="Times New Roman" w:hAnsi="Times New Roman"/>
          <w:color w:val="auto"/>
          <w:sz w:val="24"/>
          <w:szCs w:val="24"/>
        </w:rPr>
        <w:t>(</w:t>
      </w:r>
      <w:r w:rsidR="007A6383" w:rsidRPr="0049012C">
        <w:rPr>
          <w:rFonts w:ascii="Times New Roman" w:hAnsi="Times New Roman"/>
          <w:color w:val="auto"/>
          <w:sz w:val="24"/>
          <w:szCs w:val="24"/>
        </w:rPr>
        <w:t>gestão inovadora</w:t>
      </w:r>
      <w:r w:rsidR="00772CA7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955841" w:rsidRPr="0049012C">
        <w:rPr>
          <w:rFonts w:ascii="Times New Roman" w:hAnsi="Times New Roman"/>
          <w:color w:val="auto"/>
          <w:sz w:val="24"/>
          <w:szCs w:val="24"/>
        </w:rPr>
        <w:t xml:space="preserve">políticas de </w:t>
      </w:r>
      <w:r w:rsidR="009E1C33" w:rsidRPr="0049012C">
        <w:rPr>
          <w:rFonts w:ascii="Times New Roman" w:hAnsi="Times New Roman"/>
          <w:color w:val="auto"/>
          <w:sz w:val="24"/>
          <w:szCs w:val="24"/>
        </w:rPr>
        <w:t>capacitação</w:t>
      </w:r>
      <w:r w:rsidR="00772CA7">
        <w:rPr>
          <w:rFonts w:ascii="Times New Roman" w:hAnsi="Times New Roman"/>
          <w:color w:val="auto"/>
          <w:sz w:val="24"/>
          <w:szCs w:val="24"/>
        </w:rPr>
        <w:t xml:space="preserve"> e </w:t>
      </w:r>
      <w:r w:rsidR="009E1C33" w:rsidRPr="0049012C">
        <w:rPr>
          <w:rFonts w:ascii="Times New Roman" w:hAnsi="Times New Roman"/>
          <w:color w:val="auto"/>
          <w:sz w:val="24"/>
          <w:szCs w:val="24"/>
        </w:rPr>
        <w:t>uso da comunicação interna</w:t>
      </w:r>
      <w:r w:rsidRPr="0049012C">
        <w:rPr>
          <w:rFonts w:ascii="Times New Roman" w:hAnsi="Times New Roman"/>
          <w:color w:val="auto"/>
          <w:sz w:val="24"/>
          <w:szCs w:val="24"/>
        </w:rPr>
        <w:t>)</w:t>
      </w:r>
      <w:r w:rsidR="009E1C33" w:rsidRPr="0049012C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55841" w:rsidRPr="0049012C">
        <w:rPr>
          <w:rFonts w:ascii="Times New Roman" w:hAnsi="Times New Roman"/>
          <w:color w:val="auto"/>
          <w:sz w:val="24"/>
          <w:szCs w:val="24"/>
        </w:rPr>
        <w:t xml:space="preserve">retorna </w:t>
      </w:r>
      <w:r w:rsidR="00DD2A45" w:rsidRPr="0049012C">
        <w:rPr>
          <w:rFonts w:ascii="Times New Roman" w:hAnsi="Times New Roman"/>
          <w:color w:val="auto"/>
          <w:sz w:val="24"/>
          <w:szCs w:val="24"/>
        </w:rPr>
        <w:t xml:space="preserve">em geral valores </w:t>
      </w:r>
      <w:r w:rsidR="007A6383" w:rsidRPr="0049012C">
        <w:rPr>
          <w:rFonts w:ascii="Times New Roman" w:hAnsi="Times New Roman"/>
          <w:color w:val="auto"/>
          <w:sz w:val="24"/>
          <w:szCs w:val="24"/>
        </w:rPr>
        <w:t>positivos de correlação, ainda que moderados</w:t>
      </w:r>
      <w:r w:rsidR="00C97F01" w:rsidRPr="0049012C">
        <w:rPr>
          <w:rStyle w:val="Refdenotaderodap"/>
          <w:rFonts w:ascii="Times New Roman" w:hAnsi="Times New Roman"/>
          <w:color w:val="auto"/>
          <w:sz w:val="24"/>
          <w:szCs w:val="24"/>
        </w:rPr>
        <w:footnoteReference w:id="13"/>
      </w:r>
      <w:r w:rsidR="00955841" w:rsidRPr="0049012C">
        <w:rPr>
          <w:rFonts w:ascii="Times New Roman" w:hAnsi="Times New Roman"/>
          <w:color w:val="auto"/>
          <w:sz w:val="24"/>
          <w:szCs w:val="24"/>
        </w:rPr>
        <w:t>. Em outros termos</w:t>
      </w:r>
      <w:r w:rsidR="00356F1C">
        <w:rPr>
          <w:rFonts w:ascii="Times New Roman" w:hAnsi="Times New Roman"/>
          <w:color w:val="auto"/>
          <w:sz w:val="24"/>
          <w:szCs w:val="24"/>
        </w:rPr>
        <w:t>,</w:t>
      </w:r>
      <w:r w:rsidR="00DA22FB">
        <w:rPr>
          <w:rFonts w:ascii="Times New Roman" w:hAnsi="Times New Roman"/>
          <w:color w:val="auto"/>
          <w:sz w:val="24"/>
          <w:szCs w:val="24"/>
        </w:rPr>
        <w:t xml:space="preserve"> podemos ser categóricos ao afirma</w:t>
      </w:r>
      <w:r w:rsidR="00A719A8">
        <w:rPr>
          <w:rFonts w:ascii="Times New Roman" w:hAnsi="Times New Roman"/>
          <w:color w:val="auto"/>
          <w:sz w:val="24"/>
          <w:szCs w:val="24"/>
        </w:rPr>
        <w:t>r</w:t>
      </w:r>
      <w:r w:rsidR="00DA22FB">
        <w:rPr>
          <w:rFonts w:ascii="Times New Roman" w:hAnsi="Times New Roman"/>
          <w:color w:val="auto"/>
          <w:sz w:val="24"/>
          <w:szCs w:val="24"/>
        </w:rPr>
        <w:t xml:space="preserve"> que</w:t>
      </w:r>
      <w:r w:rsidR="009E1C33" w:rsidRPr="0049012C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55841" w:rsidRPr="0049012C">
        <w:rPr>
          <w:rFonts w:ascii="Times New Roman" w:hAnsi="Times New Roman"/>
          <w:color w:val="auto"/>
          <w:sz w:val="24"/>
          <w:szCs w:val="24"/>
        </w:rPr>
        <w:t>quando</w:t>
      </w:r>
      <w:r w:rsidR="00D23062" w:rsidRPr="0049012C">
        <w:rPr>
          <w:rFonts w:ascii="Times New Roman" w:hAnsi="Times New Roman"/>
          <w:color w:val="auto"/>
          <w:sz w:val="24"/>
          <w:szCs w:val="24"/>
        </w:rPr>
        <w:t xml:space="preserve"> realizadas</w:t>
      </w:r>
      <w:r w:rsidR="00955841" w:rsidRPr="0049012C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E1C33" w:rsidRPr="0049012C">
        <w:rPr>
          <w:rFonts w:ascii="Times New Roman" w:hAnsi="Times New Roman"/>
          <w:color w:val="auto"/>
          <w:sz w:val="24"/>
          <w:szCs w:val="24"/>
        </w:rPr>
        <w:t xml:space="preserve">as melhorias na gestão </w:t>
      </w:r>
      <w:r w:rsidR="00CE0188" w:rsidRPr="0049012C">
        <w:rPr>
          <w:rFonts w:ascii="Times New Roman" w:hAnsi="Times New Roman"/>
          <w:color w:val="auto"/>
          <w:sz w:val="24"/>
          <w:szCs w:val="24"/>
        </w:rPr>
        <w:t xml:space="preserve">essas </w:t>
      </w:r>
      <w:r w:rsidR="009E1C33" w:rsidRPr="0049012C">
        <w:rPr>
          <w:rFonts w:ascii="Times New Roman" w:hAnsi="Times New Roman"/>
          <w:color w:val="auto"/>
          <w:sz w:val="24"/>
          <w:szCs w:val="24"/>
        </w:rPr>
        <w:t xml:space="preserve">são </w:t>
      </w:r>
      <w:r w:rsidR="007A6383" w:rsidRPr="0049012C">
        <w:rPr>
          <w:rFonts w:ascii="Times New Roman" w:hAnsi="Times New Roman"/>
          <w:color w:val="auto"/>
          <w:sz w:val="24"/>
          <w:szCs w:val="24"/>
        </w:rPr>
        <w:t xml:space="preserve">geralmente </w:t>
      </w:r>
      <w:r w:rsidR="009E1C33" w:rsidRPr="0049012C">
        <w:rPr>
          <w:rFonts w:ascii="Times New Roman" w:hAnsi="Times New Roman"/>
          <w:color w:val="auto"/>
          <w:sz w:val="24"/>
          <w:szCs w:val="24"/>
        </w:rPr>
        <w:t>acompanhadas p</w:t>
      </w:r>
      <w:r w:rsidR="00DD2A45" w:rsidRPr="0049012C">
        <w:rPr>
          <w:rFonts w:ascii="Times New Roman" w:hAnsi="Times New Roman"/>
          <w:color w:val="auto"/>
          <w:sz w:val="24"/>
          <w:szCs w:val="24"/>
        </w:rPr>
        <w:t xml:space="preserve">or um </w:t>
      </w:r>
      <w:r w:rsidR="009E1C33" w:rsidRPr="0049012C">
        <w:rPr>
          <w:rFonts w:ascii="Times New Roman" w:hAnsi="Times New Roman"/>
          <w:color w:val="auto"/>
          <w:sz w:val="24"/>
          <w:szCs w:val="24"/>
        </w:rPr>
        <w:t xml:space="preserve">uso estratégico </w:t>
      </w:r>
      <w:r w:rsidR="00DD2A45" w:rsidRPr="0049012C">
        <w:rPr>
          <w:rFonts w:ascii="Times New Roman" w:hAnsi="Times New Roman"/>
          <w:color w:val="auto"/>
          <w:sz w:val="24"/>
          <w:szCs w:val="24"/>
        </w:rPr>
        <w:t xml:space="preserve">das políticas de capacitação e </w:t>
      </w:r>
      <w:r w:rsidR="009E1C33" w:rsidRPr="0049012C">
        <w:rPr>
          <w:rFonts w:ascii="Times New Roman" w:hAnsi="Times New Roman"/>
          <w:color w:val="auto"/>
          <w:sz w:val="24"/>
          <w:szCs w:val="24"/>
        </w:rPr>
        <w:t>da comunicação interna</w:t>
      </w:r>
      <w:r w:rsidR="00DA22FB">
        <w:rPr>
          <w:rFonts w:ascii="Times New Roman" w:hAnsi="Times New Roman"/>
          <w:color w:val="auto"/>
          <w:sz w:val="24"/>
          <w:szCs w:val="24"/>
        </w:rPr>
        <w:t xml:space="preserve"> (Tabela 5)</w:t>
      </w:r>
      <w:r w:rsidR="009E1C33" w:rsidRPr="0049012C">
        <w:rPr>
          <w:rFonts w:ascii="Times New Roman" w:hAnsi="Times New Roman"/>
          <w:color w:val="auto"/>
          <w:sz w:val="24"/>
          <w:szCs w:val="24"/>
        </w:rPr>
        <w:t>.</w:t>
      </w:r>
    </w:p>
    <w:p w:rsidR="00DD2A45" w:rsidRDefault="00DD2A45" w:rsidP="00AF428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22EF9" w:rsidRDefault="00D22EF9" w:rsidP="00AF428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Tabela 5 – Inovação, Formação e Comunicação</w:t>
      </w:r>
      <w:r w:rsidR="00DD2A45">
        <w:rPr>
          <w:rFonts w:ascii="Times New Roman" w:hAnsi="Times New Roman"/>
          <w:color w:val="000000"/>
          <w:sz w:val="24"/>
          <w:szCs w:val="24"/>
        </w:rPr>
        <w:t xml:space="preserve"> (c</w:t>
      </w:r>
      <w:r>
        <w:rPr>
          <w:rFonts w:ascii="Times New Roman" w:hAnsi="Times New Roman"/>
          <w:color w:val="000000"/>
          <w:sz w:val="24"/>
          <w:szCs w:val="24"/>
        </w:rPr>
        <w:t>orrelaç</w:t>
      </w:r>
      <w:r w:rsidR="007A6383">
        <w:rPr>
          <w:rFonts w:ascii="Times New Roman" w:hAnsi="Times New Roman"/>
          <w:color w:val="000000"/>
          <w:sz w:val="24"/>
          <w:szCs w:val="24"/>
        </w:rPr>
        <w:t>ões momento zero</w:t>
      </w:r>
      <w:r w:rsidR="00DD2A45">
        <w:rPr>
          <w:rFonts w:ascii="Times New Roman" w:hAnsi="Times New Roman"/>
          <w:color w:val="000000"/>
          <w:sz w:val="24"/>
          <w:szCs w:val="24"/>
        </w:rPr>
        <w:t xml:space="preserve"> e </w:t>
      </w:r>
      <w:r w:rsidR="007A6383">
        <w:rPr>
          <w:rFonts w:ascii="Times New Roman" w:hAnsi="Times New Roman"/>
          <w:color w:val="000000"/>
          <w:sz w:val="24"/>
          <w:szCs w:val="24"/>
        </w:rPr>
        <w:t xml:space="preserve">correlações </w:t>
      </w:r>
      <w:r w:rsidR="00DD2A45">
        <w:rPr>
          <w:rFonts w:ascii="Times New Roman" w:hAnsi="Times New Roman"/>
          <w:color w:val="000000"/>
          <w:sz w:val="24"/>
          <w:szCs w:val="24"/>
        </w:rPr>
        <w:t>parciais</w:t>
      </w:r>
      <w:proofErr w:type="gramStart"/>
      <w:r w:rsidR="00DD2A45">
        <w:rPr>
          <w:rFonts w:ascii="Times New Roman" w:hAnsi="Times New Roman"/>
          <w:color w:val="000000"/>
          <w:sz w:val="24"/>
          <w:szCs w:val="24"/>
        </w:rPr>
        <w:t>)</w:t>
      </w:r>
      <w:proofErr w:type="gramEnd"/>
    </w:p>
    <w:p w:rsidR="007A6383" w:rsidRDefault="007A6383" w:rsidP="00AF428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4"/>
        <w:gridCol w:w="1628"/>
        <w:gridCol w:w="1763"/>
        <w:gridCol w:w="2055"/>
      </w:tblGrid>
      <w:tr w:rsidR="0051113C" w:rsidTr="00356F1C">
        <w:trPr>
          <w:trHeight w:val="599"/>
        </w:trPr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51113C" w:rsidRDefault="0051113C" w:rsidP="00AF428A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1113C" w:rsidRDefault="0051113C" w:rsidP="00AF428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Inov</w:t>
            </w:r>
            <w:r w:rsidR="00772CA7">
              <w:rPr>
                <w:rFonts w:ascii="Times New Roman" w:hAnsi="Times New Roman"/>
                <w:color w:val="000000"/>
                <w:sz w:val="24"/>
                <w:szCs w:val="24"/>
              </w:rPr>
              <w:t>ação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1113C" w:rsidRDefault="0051113C" w:rsidP="00AF428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Form</w:t>
            </w:r>
            <w:r w:rsidR="00772CA7">
              <w:rPr>
                <w:rFonts w:ascii="Times New Roman" w:hAnsi="Times New Roman"/>
                <w:color w:val="000000"/>
                <w:sz w:val="24"/>
                <w:szCs w:val="24"/>
              </w:rPr>
              <w:t>ação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1113C" w:rsidRDefault="0051113C" w:rsidP="00AF428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Comunicação</w:t>
            </w:r>
          </w:p>
        </w:tc>
      </w:tr>
      <w:tr w:rsidR="0051113C" w:rsidTr="00DD2A45">
        <w:trPr>
          <w:trHeight w:val="289"/>
        </w:trPr>
        <w:tc>
          <w:tcPr>
            <w:tcW w:w="3510" w:type="dxa"/>
            <w:tcBorders>
              <w:bottom w:val="nil"/>
            </w:tcBorders>
            <w:vAlign w:val="center"/>
          </w:tcPr>
          <w:p w:rsidR="0051113C" w:rsidRDefault="0051113C" w:rsidP="00AF428A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Inov</w:t>
            </w:r>
            <w:r w:rsidR="00772CA7">
              <w:rPr>
                <w:rFonts w:ascii="Times New Roman" w:hAnsi="Times New Roman"/>
                <w:color w:val="000000"/>
                <w:sz w:val="24"/>
                <w:szCs w:val="24"/>
              </w:rPr>
              <w:t>ação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51113C" w:rsidRDefault="0051113C" w:rsidP="00AF428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51113C" w:rsidRDefault="0051113C" w:rsidP="00AF428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0,59**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51113C" w:rsidRDefault="0051113C" w:rsidP="00AF428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0,50**</w:t>
            </w:r>
          </w:p>
        </w:tc>
      </w:tr>
      <w:tr w:rsidR="0051113C" w:rsidTr="00DD2A45">
        <w:trPr>
          <w:trHeight w:val="289"/>
        </w:trPr>
        <w:tc>
          <w:tcPr>
            <w:tcW w:w="3510" w:type="dxa"/>
            <w:tcBorders>
              <w:top w:val="nil"/>
              <w:bottom w:val="nil"/>
            </w:tcBorders>
            <w:vAlign w:val="center"/>
          </w:tcPr>
          <w:p w:rsidR="0051113C" w:rsidRPr="00DD2A45" w:rsidRDefault="00DD2A45" w:rsidP="00AF428A">
            <w:pPr>
              <w:spacing w:after="0" w:line="36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D2A4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Correlações parciais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51113C" w:rsidRDefault="0051113C" w:rsidP="00AF428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51113C" w:rsidRPr="00DD2A45" w:rsidRDefault="0051113C" w:rsidP="00AF428A">
            <w:pPr>
              <w:spacing w:after="0" w:line="36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D2A4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0,49</w:t>
            </w:r>
            <w:r w:rsidR="00DD2A4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**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51113C" w:rsidRPr="00DD2A45" w:rsidRDefault="0051113C" w:rsidP="00AF428A">
            <w:pPr>
              <w:spacing w:after="0" w:line="36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D2A4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0,33</w:t>
            </w:r>
            <w:r w:rsidR="00DD2A4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**</w:t>
            </w:r>
          </w:p>
        </w:tc>
      </w:tr>
      <w:tr w:rsidR="0051113C" w:rsidTr="00DD2A45">
        <w:trPr>
          <w:trHeight w:val="297"/>
        </w:trPr>
        <w:tc>
          <w:tcPr>
            <w:tcW w:w="3510" w:type="dxa"/>
            <w:tcBorders>
              <w:top w:val="nil"/>
              <w:bottom w:val="single" w:sz="4" w:space="0" w:color="auto"/>
            </w:tcBorders>
            <w:vAlign w:val="center"/>
          </w:tcPr>
          <w:p w:rsidR="0051113C" w:rsidRDefault="0051113C" w:rsidP="00AF428A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51113C" w:rsidRDefault="0051113C" w:rsidP="00AF428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:rsidR="0051113C" w:rsidRDefault="0051113C" w:rsidP="00AF428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:rsidR="0051113C" w:rsidRDefault="0051113C" w:rsidP="00AF428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</w:tr>
      <w:tr w:rsidR="0051113C" w:rsidTr="00DD2A45">
        <w:trPr>
          <w:trHeight w:val="289"/>
        </w:trPr>
        <w:tc>
          <w:tcPr>
            <w:tcW w:w="3510" w:type="dxa"/>
            <w:tcBorders>
              <w:bottom w:val="nil"/>
            </w:tcBorders>
            <w:vAlign w:val="center"/>
          </w:tcPr>
          <w:p w:rsidR="0051113C" w:rsidRDefault="0051113C" w:rsidP="00AF428A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Form</w:t>
            </w:r>
            <w:r w:rsidR="00772CA7">
              <w:rPr>
                <w:rFonts w:ascii="Times New Roman" w:hAnsi="Times New Roman"/>
                <w:color w:val="000000"/>
                <w:sz w:val="24"/>
                <w:szCs w:val="24"/>
              </w:rPr>
              <w:t>ação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51113C" w:rsidRDefault="0051113C" w:rsidP="00AF428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51113C" w:rsidRDefault="0051113C" w:rsidP="00AF428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51113C" w:rsidRDefault="0051113C" w:rsidP="00AF428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0,31**</w:t>
            </w:r>
          </w:p>
        </w:tc>
      </w:tr>
      <w:tr w:rsidR="0051113C" w:rsidTr="00DD2A45">
        <w:trPr>
          <w:trHeight w:val="297"/>
        </w:trPr>
        <w:tc>
          <w:tcPr>
            <w:tcW w:w="3510" w:type="dxa"/>
            <w:tcBorders>
              <w:top w:val="nil"/>
              <w:bottom w:val="nil"/>
            </w:tcBorders>
            <w:vAlign w:val="center"/>
          </w:tcPr>
          <w:p w:rsidR="0051113C" w:rsidRPr="00DD2A45" w:rsidRDefault="00DD2A45" w:rsidP="00AF428A">
            <w:pPr>
              <w:spacing w:after="0" w:line="36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D2A4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Correlações parciais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51113C" w:rsidRDefault="0051113C" w:rsidP="00AF428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51113C" w:rsidRDefault="0051113C" w:rsidP="00AF428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51113C" w:rsidRPr="00DD2A45" w:rsidRDefault="0051113C" w:rsidP="00AF428A">
            <w:pPr>
              <w:spacing w:after="0" w:line="36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D2A4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0,12</w:t>
            </w:r>
          </w:p>
        </w:tc>
      </w:tr>
      <w:tr w:rsidR="0051113C" w:rsidTr="00DD2A45">
        <w:trPr>
          <w:trHeight w:val="289"/>
        </w:trPr>
        <w:tc>
          <w:tcPr>
            <w:tcW w:w="3510" w:type="dxa"/>
            <w:tcBorders>
              <w:top w:val="nil"/>
              <w:bottom w:val="single" w:sz="4" w:space="0" w:color="auto"/>
            </w:tcBorders>
            <w:vAlign w:val="center"/>
          </w:tcPr>
          <w:p w:rsidR="0051113C" w:rsidRDefault="0051113C" w:rsidP="00AF428A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51113C" w:rsidRDefault="0051113C" w:rsidP="00AF428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:rsidR="0051113C" w:rsidRDefault="0051113C" w:rsidP="00AF428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:rsidR="0051113C" w:rsidRDefault="0051113C" w:rsidP="00AF428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</w:tr>
      <w:tr w:rsidR="0051113C" w:rsidTr="00DD2A45">
        <w:trPr>
          <w:trHeight w:val="312"/>
        </w:trPr>
        <w:tc>
          <w:tcPr>
            <w:tcW w:w="3510" w:type="dxa"/>
            <w:tcBorders>
              <w:bottom w:val="nil"/>
            </w:tcBorders>
            <w:vAlign w:val="center"/>
          </w:tcPr>
          <w:p w:rsidR="0051113C" w:rsidRDefault="0051113C" w:rsidP="00AF428A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Comunicação (</w:t>
            </w:r>
            <w:r w:rsidR="00DD2A45">
              <w:rPr>
                <w:rFonts w:ascii="Times New Roman" w:hAnsi="Times New Roman"/>
                <w:color w:val="000000"/>
                <w:sz w:val="24"/>
                <w:szCs w:val="24"/>
              </w:rPr>
              <w:t>P. 34)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51113C" w:rsidRDefault="0051113C" w:rsidP="00AF428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51113C" w:rsidRDefault="0051113C" w:rsidP="00AF428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51113C" w:rsidRDefault="0051113C" w:rsidP="00AF428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</w:tr>
      <w:tr w:rsidR="0051113C" w:rsidTr="00DD2A45">
        <w:trPr>
          <w:trHeight w:val="289"/>
        </w:trPr>
        <w:tc>
          <w:tcPr>
            <w:tcW w:w="3510" w:type="dxa"/>
            <w:tcBorders>
              <w:top w:val="nil"/>
            </w:tcBorders>
            <w:vAlign w:val="center"/>
          </w:tcPr>
          <w:p w:rsidR="0051113C" w:rsidRDefault="0051113C" w:rsidP="00AF428A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51113C" w:rsidRDefault="0051113C" w:rsidP="00AF428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51113C" w:rsidRDefault="0051113C" w:rsidP="00AF428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51113C" w:rsidRDefault="0051113C" w:rsidP="00AF428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</w:tr>
      <w:tr w:rsidR="00DD2A45" w:rsidTr="00B81C7F">
        <w:trPr>
          <w:trHeight w:val="297"/>
        </w:trPr>
        <w:tc>
          <w:tcPr>
            <w:tcW w:w="9180" w:type="dxa"/>
            <w:gridSpan w:val="4"/>
            <w:vAlign w:val="center"/>
          </w:tcPr>
          <w:p w:rsidR="00DD2A45" w:rsidRDefault="00DD2A45" w:rsidP="00AF428A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**Correlação é significativa ao nível de 0,01 (2-tail</w:t>
            </w:r>
            <w:r w:rsidR="007A6383">
              <w:rPr>
                <w:rFonts w:ascii="Times New Roman" w:hAnsi="Times New Roman"/>
                <w:color w:val="000000"/>
                <w:sz w:val="24"/>
                <w:szCs w:val="24"/>
              </w:rPr>
              <w:t>ed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6A28E4" w:rsidRPr="00DD6DD4" w:rsidRDefault="007A6383" w:rsidP="00AF428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Fonte: Elaboração dos </w:t>
      </w:r>
      <w:r w:rsidR="00356F1C"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utores</w:t>
      </w:r>
    </w:p>
    <w:p w:rsidR="007A6383" w:rsidRDefault="007A6383" w:rsidP="00AF428A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50744" w:rsidRPr="00DD6DD4" w:rsidRDefault="00B50744" w:rsidP="00AF428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Quando se trata da Itália contemporânea um dos temas que mais </w:t>
      </w:r>
      <w:proofErr w:type="spellStart"/>
      <w:r w:rsidRPr="00094CFA">
        <w:rPr>
          <w:rFonts w:ascii="Times New Roman" w:hAnsi="Times New Roman"/>
          <w:bCs/>
          <w:color w:val="000000"/>
          <w:sz w:val="24"/>
          <w:szCs w:val="24"/>
          <w:lang w:eastAsia="it-IT"/>
        </w:rPr>
        <w:t>acapara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 atenções é a </w:t>
      </w:r>
      <w:r w:rsidRPr="00DD6DD4">
        <w:rPr>
          <w:rFonts w:ascii="Times New Roman" w:hAnsi="Times New Roman"/>
          <w:bCs/>
          <w:color w:val="000000"/>
          <w:sz w:val="24"/>
          <w:szCs w:val="24"/>
          <w:lang w:eastAsia="it-IT"/>
        </w:rPr>
        <w:t>questão meridional</w:t>
      </w: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, alçada pelo reconhecido teórico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Antonio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 Gramsci à condição de núcleo explicativo sobre as diferenças regionais no país. </w:t>
      </w:r>
      <w:r w:rsidRPr="00DD6DD4">
        <w:rPr>
          <w:rFonts w:ascii="Times New Roman" w:hAnsi="Times New Roman"/>
          <w:bCs/>
          <w:color w:val="000000"/>
          <w:sz w:val="24"/>
          <w:szCs w:val="24"/>
          <w:lang w:eastAsia="it-IT"/>
        </w:rPr>
        <w:t>Na teoria do capital social,</w:t>
      </w: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 por exemplo,</w:t>
      </w:r>
      <w:r w:rsidRPr="00DD6DD4"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existiria uma linha divisória que diferenciaria </w:t>
      </w:r>
      <w:r w:rsidRPr="00DD6DD4">
        <w:rPr>
          <w:rFonts w:ascii="Times New Roman" w:hAnsi="Times New Roman"/>
          <w:bCs/>
          <w:color w:val="000000"/>
          <w:sz w:val="24"/>
          <w:szCs w:val="24"/>
          <w:lang w:eastAsia="it-IT"/>
        </w:rPr>
        <w:t>a</w:t>
      </w: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s </w:t>
      </w:r>
      <w:r w:rsidRPr="00DD6DD4">
        <w:rPr>
          <w:rFonts w:ascii="Times New Roman" w:hAnsi="Times New Roman"/>
          <w:bCs/>
          <w:color w:val="000000"/>
          <w:sz w:val="24"/>
          <w:szCs w:val="24"/>
          <w:lang w:eastAsia="it-IT"/>
        </w:rPr>
        <w:t>administrações</w:t>
      </w: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 locais no norte e no sul do país, afetando questões como </w:t>
      </w:r>
      <w:r w:rsidRPr="00DD6DD4">
        <w:rPr>
          <w:rFonts w:ascii="Times New Roman" w:hAnsi="Times New Roman"/>
          <w:bCs/>
          <w:color w:val="000000"/>
          <w:sz w:val="24"/>
          <w:szCs w:val="24"/>
          <w:lang w:eastAsia="it-IT"/>
        </w:rPr>
        <w:t>a difusão da confiança interpessoal, as normas que governam a coexistência</w:t>
      </w: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 entre diferentes setores sociais</w:t>
      </w:r>
      <w:r w:rsidRPr="00DD6DD4">
        <w:rPr>
          <w:rFonts w:ascii="Times New Roman" w:hAnsi="Times New Roman"/>
          <w:bCs/>
          <w:color w:val="000000"/>
          <w:sz w:val="24"/>
          <w:szCs w:val="24"/>
          <w:lang w:eastAsia="it-IT"/>
        </w:rPr>
        <w:t>, a</w:t>
      </w: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 formação de</w:t>
      </w:r>
      <w:r w:rsidRPr="00DD6DD4"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 redes de associacionismo cívico, </w:t>
      </w: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etc. </w:t>
      </w:r>
      <w:r w:rsidRPr="00DD6DD4"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Seria </w:t>
      </w: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precisamente</w:t>
      </w:r>
      <w:r w:rsidRPr="00DD6DD4"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 por causa de uma menor dotação de capital social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 xml:space="preserve"> que as prefeituras do s</w:t>
      </w:r>
      <w:r w:rsidRPr="00DD6DD4">
        <w:rPr>
          <w:rFonts w:ascii="Times New Roman" w:hAnsi="Times New Roman"/>
          <w:color w:val="000000"/>
          <w:sz w:val="24"/>
          <w:szCs w:val="24"/>
          <w:lang w:eastAsia="it-IT"/>
        </w:rPr>
        <w:t>ul da Itália seriam menos eficientes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 xml:space="preserve"> que as do norte</w:t>
      </w:r>
      <w:r w:rsidRPr="00DD6DD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(</w:t>
      </w:r>
      <w:r w:rsidR="009050BF" w:rsidRPr="00DD6DD4">
        <w:rPr>
          <w:rFonts w:ascii="Times New Roman" w:hAnsi="Times New Roman"/>
          <w:color w:val="000000"/>
          <w:sz w:val="24"/>
          <w:szCs w:val="24"/>
          <w:lang w:eastAsia="it-IT"/>
        </w:rPr>
        <w:t>PUTNAM, 1993; CARTOCCI, 2007</w:t>
      </w:r>
      <w:r w:rsidRPr="00DD6DD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). Nas regiões do 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>s</w:t>
      </w:r>
      <w:r w:rsidR="00A719A8">
        <w:rPr>
          <w:rFonts w:ascii="Times New Roman" w:hAnsi="Times New Roman"/>
          <w:color w:val="000000"/>
          <w:sz w:val="24"/>
          <w:szCs w:val="24"/>
          <w:lang w:eastAsia="it-IT"/>
        </w:rPr>
        <w:t xml:space="preserve">ul as práticas de </w:t>
      </w:r>
      <w:proofErr w:type="spellStart"/>
      <w:r w:rsidRPr="00A719A8">
        <w:rPr>
          <w:rFonts w:ascii="Times New Roman" w:hAnsi="Times New Roman"/>
          <w:i/>
          <w:color w:val="000000"/>
          <w:sz w:val="24"/>
          <w:szCs w:val="24"/>
          <w:lang w:eastAsia="it-IT"/>
        </w:rPr>
        <w:t>familismo</w:t>
      </w:r>
      <w:proofErr w:type="spellEnd"/>
      <w:r w:rsidRPr="00A719A8">
        <w:rPr>
          <w:rFonts w:ascii="Times New Roman" w:hAnsi="Times New Roman"/>
          <w:i/>
          <w:color w:val="000000"/>
          <w:sz w:val="24"/>
          <w:szCs w:val="24"/>
          <w:lang w:eastAsia="it-IT"/>
        </w:rPr>
        <w:t xml:space="preserve"> amoral</w:t>
      </w:r>
      <w:r w:rsidRPr="00DD6DD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</w:t>
      </w:r>
      <w:r w:rsidR="00A719A8">
        <w:rPr>
          <w:rFonts w:ascii="Times New Roman" w:hAnsi="Times New Roman"/>
          <w:color w:val="000000"/>
          <w:sz w:val="24"/>
          <w:szCs w:val="24"/>
          <w:lang w:eastAsia="it-IT"/>
        </w:rPr>
        <w:t xml:space="preserve">(BANFIELD, 1958) </w:t>
      </w:r>
      <w:r w:rsidRPr="00DD6DD4">
        <w:rPr>
          <w:rFonts w:ascii="Times New Roman" w:hAnsi="Times New Roman"/>
          <w:color w:val="000000"/>
          <w:sz w:val="24"/>
          <w:szCs w:val="24"/>
          <w:lang w:eastAsia="it-IT"/>
        </w:rPr>
        <w:t>favoreceriam uma cultura política baseada em princípios particularistas em detrimento da eficiência administrativa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 xml:space="preserve"> e do </w:t>
      </w:r>
      <w:r w:rsidRPr="00DD6DD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universalismo da </w:t>
      </w:r>
      <w:proofErr w:type="spellStart"/>
      <w:r w:rsidRPr="00DD6DD4">
        <w:rPr>
          <w:rFonts w:ascii="Times New Roman" w:hAnsi="Times New Roman"/>
          <w:i/>
          <w:color w:val="000000"/>
          <w:sz w:val="24"/>
          <w:szCs w:val="24"/>
          <w:lang w:eastAsia="it-IT"/>
        </w:rPr>
        <w:t>civicness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>predominante no norte do país</w:t>
      </w:r>
      <w:r w:rsidRPr="00DD6DD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</w:t>
      </w:r>
      <w:r w:rsidRPr="00DD6DD4">
        <w:rPr>
          <w:rFonts w:ascii="Times New Roman" w:hAnsi="Times New Roman"/>
          <w:bCs/>
          <w:color w:val="000000"/>
          <w:sz w:val="24"/>
          <w:szCs w:val="24"/>
          <w:lang w:eastAsia="it-IT"/>
        </w:rPr>
        <w:t>(</w:t>
      </w:r>
      <w:r w:rsidR="00BC2B22" w:rsidRPr="00DD6DD4">
        <w:rPr>
          <w:rFonts w:ascii="Times New Roman" w:hAnsi="Times New Roman"/>
          <w:color w:val="000000"/>
          <w:sz w:val="24"/>
          <w:szCs w:val="24"/>
          <w:lang w:eastAsia="it-IT"/>
        </w:rPr>
        <w:t>ZINN, 2007</w:t>
      </w:r>
      <w:r w:rsidRPr="00DD6DD4">
        <w:rPr>
          <w:rFonts w:ascii="Times New Roman" w:hAnsi="Times New Roman"/>
          <w:color w:val="000000"/>
          <w:sz w:val="24"/>
          <w:szCs w:val="24"/>
          <w:lang w:eastAsia="it-IT"/>
        </w:rPr>
        <w:t>).</w:t>
      </w:r>
    </w:p>
    <w:p w:rsidR="00B50744" w:rsidRDefault="00B50744" w:rsidP="00AF428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D6DD4">
        <w:rPr>
          <w:rFonts w:ascii="Times New Roman" w:hAnsi="Times New Roman"/>
          <w:color w:val="000000"/>
          <w:sz w:val="24"/>
          <w:szCs w:val="24"/>
          <w:lang w:eastAsia="it-IT"/>
        </w:rPr>
        <w:t>Ainda que exista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>m</w:t>
      </w:r>
      <w:r w:rsidRPr="00DD6DD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diferença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>s</w:t>
      </w:r>
      <w:r w:rsidRPr="00DD6DD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entre 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 xml:space="preserve">as </w:t>
      </w:r>
      <w:r w:rsidR="00A719A8">
        <w:rPr>
          <w:rFonts w:ascii="Times New Roman" w:hAnsi="Times New Roman"/>
          <w:color w:val="000000"/>
          <w:sz w:val="24"/>
          <w:szCs w:val="24"/>
          <w:lang w:eastAsia="it-IT"/>
        </w:rPr>
        <w:t>P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>refeituras do s</w:t>
      </w:r>
      <w:r w:rsidRPr="00DD6DD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ul e do 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>norte da Itália</w:t>
      </w:r>
      <w:r w:rsidR="00356F1C">
        <w:rPr>
          <w:rFonts w:ascii="Times New Roman" w:hAnsi="Times New Roman"/>
          <w:color w:val="000000"/>
          <w:sz w:val="24"/>
          <w:szCs w:val="24"/>
          <w:lang w:eastAsia="it-IT"/>
        </w:rPr>
        <w:t>,</w:t>
      </w:r>
      <w:r w:rsidRPr="00DD6DD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a análise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 xml:space="preserve"> que realizamos sobre a reforma administrativa aponta</w:t>
      </w:r>
      <w:r w:rsidRPr="00DD6DD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que 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 xml:space="preserve">problemas semelhantes </w:t>
      </w:r>
      <w:r w:rsidR="00447EF2">
        <w:rPr>
          <w:rFonts w:ascii="Times New Roman" w:hAnsi="Times New Roman"/>
          <w:color w:val="000000"/>
          <w:sz w:val="24"/>
          <w:szCs w:val="24"/>
          <w:lang w:eastAsia="it-IT"/>
        </w:rPr>
        <w:t>foram</w:t>
      </w:r>
      <w:r w:rsidRPr="00DD6DD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</w:t>
      </w:r>
      <w:bookmarkStart w:id="4" w:name="_Toc233305090"/>
      <w:bookmarkStart w:id="5" w:name="_Toc234496172"/>
      <w:bookmarkStart w:id="6" w:name="_Toc234496226"/>
      <w:bookmarkStart w:id="7" w:name="_Toc234561621"/>
      <w:bookmarkStart w:id="8" w:name="_Ref234833003"/>
      <w:bookmarkStart w:id="9" w:name="_Toc254256169"/>
      <w:r>
        <w:rPr>
          <w:rFonts w:ascii="Times New Roman" w:hAnsi="Times New Roman"/>
          <w:color w:val="000000"/>
          <w:sz w:val="24"/>
          <w:szCs w:val="24"/>
          <w:lang w:eastAsia="it-IT"/>
        </w:rPr>
        <w:t>encontrado</w:t>
      </w:r>
      <w:r w:rsidRPr="00DD6DD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s entre as administrações 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 xml:space="preserve">em todo </w:t>
      </w:r>
      <w:r w:rsidRPr="00DD6DD4">
        <w:rPr>
          <w:rFonts w:ascii="Times New Roman" w:hAnsi="Times New Roman"/>
          <w:color w:val="000000"/>
          <w:sz w:val="24"/>
          <w:szCs w:val="24"/>
          <w:lang w:eastAsia="it-IT"/>
        </w:rPr>
        <w:t>o país</w:t>
      </w:r>
      <w:r w:rsidR="00447EF2">
        <w:rPr>
          <w:rFonts w:ascii="Times New Roman" w:hAnsi="Times New Roman"/>
          <w:color w:val="000000"/>
          <w:sz w:val="24"/>
          <w:szCs w:val="24"/>
          <w:lang w:eastAsia="it-IT"/>
        </w:rPr>
        <w:t>, independente</w:t>
      </w:r>
      <w:r w:rsidR="00356F1C">
        <w:rPr>
          <w:rFonts w:ascii="Times New Roman" w:hAnsi="Times New Roman"/>
          <w:color w:val="000000"/>
          <w:sz w:val="24"/>
          <w:szCs w:val="24"/>
          <w:lang w:eastAsia="it-IT"/>
        </w:rPr>
        <w:t>mente</w:t>
      </w:r>
      <w:r w:rsidR="00447EF2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da sua </w:t>
      </w:r>
      <w:r w:rsidR="00A719A8">
        <w:rPr>
          <w:rFonts w:ascii="Times New Roman" w:hAnsi="Times New Roman"/>
          <w:color w:val="000000"/>
          <w:sz w:val="24"/>
          <w:szCs w:val="24"/>
          <w:lang w:eastAsia="it-IT"/>
        </w:rPr>
        <w:t>localização</w:t>
      </w:r>
      <w:r w:rsidR="00447EF2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regional</w:t>
      </w:r>
      <w:r w:rsidRPr="00DD6DD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. </w:t>
      </w:r>
      <w:bookmarkEnd w:id="4"/>
      <w:bookmarkEnd w:id="5"/>
      <w:bookmarkEnd w:id="6"/>
      <w:bookmarkEnd w:id="7"/>
      <w:bookmarkEnd w:id="8"/>
      <w:bookmarkEnd w:id="9"/>
      <w:r w:rsidRPr="00DD6DD4">
        <w:rPr>
          <w:rFonts w:ascii="Times New Roman" w:hAnsi="Times New Roman"/>
          <w:color w:val="000000"/>
          <w:sz w:val="24"/>
          <w:szCs w:val="24"/>
          <w:lang w:eastAsia="it-IT"/>
        </w:rPr>
        <w:t>De fato</w:t>
      </w:r>
      <w:r w:rsidR="00356F1C">
        <w:rPr>
          <w:rFonts w:ascii="Times New Roman" w:hAnsi="Times New Roman"/>
          <w:color w:val="000000"/>
          <w:sz w:val="24"/>
          <w:szCs w:val="24"/>
          <w:lang w:eastAsia="it-IT"/>
        </w:rPr>
        <w:t>,</w:t>
      </w:r>
      <w:r w:rsidRPr="00DD6DD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a reforma 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 xml:space="preserve">administrativa pouco alterou </w:t>
      </w:r>
      <w:r w:rsidRPr="00DD6DD4">
        <w:rPr>
          <w:rFonts w:ascii="Times New Roman" w:hAnsi="Times New Roman"/>
          <w:color w:val="000000"/>
          <w:sz w:val="24"/>
          <w:szCs w:val="24"/>
          <w:lang w:eastAsia="it-IT"/>
        </w:rPr>
        <w:t>a organização e gestão do trabalho nas admin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>istrações locais. Se de um lado</w:t>
      </w:r>
      <w:r w:rsidRPr="00DD6DD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e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m quase 90% das </w:t>
      </w:r>
      <w:r w:rsidR="00A719A8">
        <w:rPr>
          <w:rFonts w:ascii="Times New Roman" w:hAnsi="Times New Roman"/>
          <w:color w:val="000000"/>
          <w:sz w:val="24"/>
          <w:szCs w:val="24"/>
        </w:rPr>
        <w:t>P</w:t>
      </w:r>
      <w:r w:rsidRPr="00DD6DD4">
        <w:rPr>
          <w:rFonts w:ascii="Times New Roman" w:hAnsi="Times New Roman"/>
          <w:color w:val="000000"/>
          <w:sz w:val="24"/>
          <w:szCs w:val="24"/>
        </w:rPr>
        <w:t>refeituras incluídas na amostragem foram fixados os objetivos anuais e oferecidos prêmios</w:t>
      </w:r>
      <w:r w:rsidR="00356F1C">
        <w:rPr>
          <w:rFonts w:ascii="Times New Roman" w:hAnsi="Times New Roman"/>
          <w:color w:val="000000"/>
          <w:sz w:val="24"/>
          <w:szCs w:val="24"/>
        </w:rPr>
        <w:t xml:space="preserve"> salariais por produtividade, de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 outro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em quase a metade dos entes locais pesquisados os objetivos da administração não foram </w:t>
      </w:r>
      <w:r>
        <w:rPr>
          <w:rFonts w:ascii="Times New Roman" w:hAnsi="Times New Roman"/>
          <w:color w:val="000000"/>
          <w:sz w:val="24"/>
          <w:szCs w:val="24"/>
        </w:rPr>
        <w:t>pré-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fixados com antecedência, </w:t>
      </w:r>
      <w:r>
        <w:rPr>
          <w:rFonts w:ascii="Times New Roman" w:hAnsi="Times New Roman"/>
          <w:color w:val="000000"/>
          <w:sz w:val="24"/>
          <w:szCs w:val="24"/>
        </w:rPr>
        <w:t>impedindo um planejamento baseado em recompensas por rendimento. Iss</w:t>
      </w:r>
      <w:r w:rsidRPr="00DD6DD4">
        <w:rPr>
          <w:rFonts w:ascii="Times New Roman" w:hAnsi="Times New Roman"/>
          <w:color w:val="000000"/>
          <w:sz w:val="24"/>
          <w:szCs w:val="24"/>
        </w:rPr>
        <w:t xml:space="preserve">o tanto nas Prefeituras do norte quanto </w:t>
      </w:r>
      <w:r w:rsidR="00356F1C">
        <w:rPr>
          <w:rFonts w:ascii="Times New Roman" w:hAnsi="Times New Roman"/>
          <w:color w:val="000000"/>
          <w:sz w:val="24"/>
          <w:szCs w:val="24"/>
        </w:rPr>
        <w:t>naquelas do sul do país.</w:t>
      </w:r>
    </w:p>
    <w:p w:rsidR="00356F1C" w:rsidRPr="00DD6DD4" w:rsidRDefault="00356F1C" w:rsidP="00AF428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A28E4" w:rsidRPr="00B910A6" w:rsidRDefault="001B0640" w:rsidP="00AF428A">
      <w:pPr>
        <w:pStyle w:val="PargrafodaLista"/>
        <w:numPr>
          <w:ilvl w:val="0"/>
          <w:numId w:val="1"/>
        </w:numPr>
        <w:tabs>
          <w:tab w:val="left" w:pos="3675"/>
        </w:tabs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Considerações Finais</w:t>
      </w:r>
    </w:p>
    <w:p w:rsidR="00997B19" w:rsidRDefault="00997B19" w:rsidP="00AF428A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Se a corrupção política é considerada um fenômeno social e não apenas um problema oriundo de desvios individuais, a ideia de que a puniç</w:t>
      </w:r>
      <w:r w:rsidR="00577707">
        <w:rPr>
          <w:rFonts w:ascii="Times New Roman" w:hAnsi="Times New Roman"/>
          <w:bCs/>
          <w:color w:val="000000"/>
          <w:sz w:val="24"/>
          <w:szCs w:val="24"/>
          <w:lang w:eastAsia="it-IT"/>
        </w:rPr>
        <w:t>ão d</w:t>
      </w: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os culpados deve ser </w:t>
      </w: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lastRenderedPageBreak/>
        <w:t>acompanhada por mudanças de fundo na estrutura política da sociedade ganha relevo.</w:t>
      </w:r>
      <w:r w:rsidR="00577707"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 Essa foi </w:t>
      </w:r>
      <w:proofErr w:type="gramStart"/>
      <w:r w:rsidR="00577707">
        <w:rPr>
          <w:rFonts w:ascii="Times New Roman" w:hAnsi="Times New Roman"/>
          <w:bCs/>
          <w:color w:val="000000"/>
          <w:sz w:val="24"/>
          <w:szCs w:val="24"/>
          <w:lang w:eastAsia="it-IT"/>
        </w:rPr>
        <w:t>a</w:t>
      </w:r>
      <w:proofErr w:type="gramEnd"/>
      <w:r w:rsidR="00577707"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 direção apontada pela estratégia italiana</w:t>
      </w:r>
      <w:r w:rsidR="00356F1C">
        <w:rPr>
          <w:rFonts w:ascii="Times New Roman" w:hAnsi="Times New Roman"/>
          <w:bCs/>
          <w:color w:val="000000"/>
          <w:sz w:val="24"/>
          <w:szCs w:val="24"/>
          <w:lang w:eastAsia="it-IT"/>
        </w:rPr>
        <w:t>,</w:t>
      </w:r>
      <w:r w:rsidR="00577707"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 articula</w:t>
      </w:r>
      <w:r w:rsidR="0075191A">
        <w:rPr>
          <w:rFonts w:ascii="Times New Roman" w:hAnsi="Times New Roman"/>
          <w:bCs/>
          <w:color w:val="000000"/>
          <w:sz w:val="24"/>
          <w:szCs w:val="24"/>
          <w:lang w:eastAsia="it-IT"/>
        </w:rPr>
        <w:t>ndo</w:t>
      </w:r>
      <w:r w:rsidR="00577707"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 propostas de reformas das estruturas estatais </w:t>
      </w:r>
      <w:r w:rsidR="008A08DA"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com </w:t>
      </w:r>
      <w:r w:rsidR="00577707">
        <w:rPr>
          <w:rFonts w:ascii="Times New Roman" w:hAnsi="Times New Roman"/>
          <w:bCs/>
          <w:color w:val="000000"/>
          <w:sz w:val="24"/>
          <w:szCs w:val="24"/>
          <w:lang w:eastAsia="it-IT"/>
        </w:rPr>
        <w:t>o julgamento e punição de envolvidos, por exemplo, com o desvio de recursos públicos e o recebimento ilegal de propina. Contudo, mesmo tendo um sentido correto a reforma administrativa italiana não funcionou de acordo com o previsto.</w:t>
      </w:r>
    </w:p>
    <w:p w:rsidR="00FC65FC" w:rsidRDefault="00F05EDB" w:rsidP="00AF428A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Na literatura especializada e</w:t>
      </w:r>
      <w:r w:rsidR="00D146FE">
        <w:rPr>
          <w:rFonts w:ascii="Times New Roman" w:hAnsi="Times New Roman"/>
          <w:bCs/>
          <w:color w:val="000000"/>
          <w:sz w:val="24"/>
          <w:szCs w:val="24"/>
          <w:lang w:eastAsia="it-IT"/>
        </w:rPr>
        <w:t>xistem diferentes explicações sobre o fracasso dos p</w:t>
      </w:r>
      <w:r w:rsidR="00FC65FC"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lanos de reforma administrativa </w:t>
      </w:r>
      <w:r w:rsidR="00D146FE"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(RESENDE, 2002). </w:t>
      </w:r>
      <w:r w:rsidR="00FC65FC"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Muito frequentemente </w:t>
      </w:r>
      <w:r w:rsidR="00B910A6"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justificativas </w:t>
      </w:r>
      <w:r w:rsidR="0075191A">
        <w:rPr>
          <w:rFonts w:ascii="Times New Roman" w:hAnsi="Times New Roman"/>
          <w:bCs/>
          <w:color w:val="000000"/>
          <w:sz w:val="24"/>
          <w:szCs w:val="24"/>
          <w:lang w:eastAsia="it-IT"/>
        </w:rPr>
        <w:t>sobre o tema estão centrada</w:t>
      </w:r>
      <w:r w:rsidR="00FC65FC">
        <w:rPr>
          <w:rFonts w:ascii="Times New Roman" w:hAnsi="Times New Roman"/>
          <w:bCs/>
          <w:color w:val="000000"/>
          <w:sz w:val="24"/>
          <w:szCs w:val="24"/>
          <w:lang w:eastAsia="it-IT"/>
        </w:rPr>
        <w:t>s ou em explicações de corte institucional, ou seja, características específicas das instituições públicas que dificultam as mudanças, ou em explicações de corte cultural</w:t>
      </w:r>
      <w:r w:rsidR="0075191A">
        <w:rPr>
          <w:rFonts w:ascii="Times New Roman" w:hAnsi="Times New Roman"/>
          <w:bCs/>
          <w:color w:val="000000"/>
          <w:sz w:val="24"/>
          <w:szCs w:val="24"/>
          <w:lang w:eastAsia="it-IT"/>
        </w:rPr>
        <w:t>,</w:t>
      </w:r>
      <w:r w:rsidR="00FC65FC"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 que se relacionam com as limitações dos atores envolvidos no processo. No caso </w:t>
      </w:r>
      <w:proofErr w:type="gramStart"/>
      <w:r w:rsidR="00FC65FC">
        <w:rPr>
          <w:rFonts w:ascii="Times New Roman" w:hAnsi="Times New Roman"/>
          <w:bCs/>
          <w:color w:val="000000"/>
          <w:sz w:val="24"/>
          <w:szCs w:val="24"/>
          <w:lang w:eastAsia="it-IT"/>
        </w:rPr>
        <w:t>italiano ambos</w:t>
      </w:r>
      <w:proofErr w:type="gramEnd"/>
      <w:r w:rsidR="00FC65FC"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 os fatores foram importantes, porém, soma</w:t>
      </w:r>
      <w:r w:rsidR="0075191A">
        <w:rPr>
          <w:rFonts w:ascii="Times New Roman" w:hAnsi="Times New Roman"/>
          <w:bCs/>
          <w:color w:val="000000"/>
          <w:sz w:val="24"/>
          <w:szCs w:val="24"/>
          <w:lang w:eastAsia="it-IT"/>
        </w:rPr>
        <w:t>-</w:t>
      </w:r>
      <w:r w:rsidR="00FC65FC">
        <w:rPr>
          <w:rFonts w:ascii="Times New Roman" w:hAnsi="Times New Roman"/>
          <w:bCs/>
          <w:color w:val="000000"/>
          <w:sz w:val="24"/>
          <w:szCs w:val="24"/>
          <w:lang w:eastAsia="it-IT"/>
        </w:rPr>
        <w:t>se aos mesmos um terceiro elemento central que diz respeito ao desenho da reforma, isto é, o modelo de mudança institucional proposto baseado na adaptação de uma dinâmic</w:t>
      </w:r>
      <w:r w:rsidR="0075191A">
        <w:rPr>
          <w:rFonts w:ascii="Times New Roman" w:hAnsi="Times New Roman"/>
          <w:bCs/>
          <w:color w:val="000000"/>
          <w:sz w:val="24"/>
          <w:szCs w:val="24"/>
          <w:lang w:eastAsia="it-IT"/>
        </w:rPr>
        <w:t>a empresarial ao setor público.</w:t>
      </w:r>
    </w:p>
    <w:p w:rsidR="00E947B3" w:rsidRDefault="00E947B3" w:rsidP="00AF428A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Teoricamente o modelo italiano de reforma administrativa dos anos 1990 pode ser enquadrado naquilo que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Gabler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 e Osborne</w:t>
      </w:r>
      <w:r w:rsidR="00B72D60"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 (1992)</w:t>
      </w: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 chamaram de uma </w:t>
      </w:r>
      <w:r w:rsidRPr="00E947B3">
        <w:rPr>
          <w:rFonts w:ascii="Times New Roman" w:hAnsi="Times New Roman"/>
          <w:bCs/>
          <w:i/>
          <w:color w:val="000000"/>
          <w:sz w:val="24"/>
          <w:szCs w:val="24"/>
          <w:lang w:eastAsia="it-IT"/>
        </w:rPr>
        <w:t>reinvenção do governo</w:t>
      </w: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: um</w:t>
      </w:r>
      <w:r w:rsidR="00B72D60">
        <w:rPr>
          <w:rFonts w:ascii="Times New Roman" w:hAnsi="Times New Roman"/>
          <w:bCs/>
          <w:color w:val="000000"/>
          <w:sz w:val="24"/>
          <w:szCs w:val="24"/>
          <w:lang w:eastAsia="it-IT"/>
        </w:rPr>
        <w:t>a administração pública centrada</w:t>
      </w: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 na prestação de serviços, o</w:t>
      </w:r>
      <w:r w:rsidR="00B72D60">
        <w:rPr>
          <w:rFonts w:ascii="Times New Roman" w:hAnsi="Times New Roman"/>
          <w:bCs/>
          <w:color w:val="000000"/>
          <w:sz w:val="24"/>
          <w:szCs w:val="24"/>
          <w:lang w:eastAsia="it-IT"/>
        </w:rPr>
        <w:t>rganizada</w:t>
      </w: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 a partir de uma planificação de metas e busca de resultados, com um corpo de funcionários públicos assentado num regime flexível de trabalho incentivado por um plano de recompensas de acordo com a produtividade. Na prática</w:t>
      </w:r>
      <w:r w:rsidR="0075191A">
        <w:rPr>
          <w:rFonts w:ascii="Times New Roman" w:hAnsi="Times New Roman"/>
          <w:bCs/>
          <w:color w:val="000000"/>
          <w:sz w:val="24"/>
          <w:szCs w:val="24"/>
          <w:lang w:eastAsia="it-IT"/>
        </w:rPr>
        <w:t>,</w:t>
      </w: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 serve de exemplo de que nem todo o modelo administrativo aplicado na esfera privada funciona bem quando se trata de administração pública. </w:t>
      </w:r>
    </w:p>
    <w:p w:rsidR="00B50744" w:rsidRPr="00DD6DD4" w:rsidRDefault="00B50744" w:rsidP="00AF428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DD6DD4">
        <w:rPr>
          <w:rFonts w:ascii="Times New Roman" w:hAnsi="Times New Roman"/>
          <w:color w:val="000000"/>
          <w:sz w:val="24"/>
          <w:szCs w:val="24"/>
          <w:lang w:eastAsia="it-IT"/>
        </w:rPr>
        <w:t>Como já destacado a reforma deveria ter favorecido uma maior divisão de funções entre a parte política e gerencial da administração pública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 xml:space="preserve">. </w:t>
      </w:r>
      <w:r w:rsidRPr="00DD6DD4">
        <w:rPr>
          <w:rFonts w:ascii="Times New Roman" w:hAnsi="Times New Roman"/>
          <w:color w:val="000000"/>
          <w:sz w:val="24"/>
          <w:szCs w:val="24"/>
          <w:lang w:eastAsia="it-IT"/>
        </w:rPr>
        <w:t>Porém, a quase totalidade dos gerentes entrevistados responde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>u</w:t>
      </w:r>
      <w:r w:rsidRPr="00DD6DD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que 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 xml:space="preserve">o planejamento administrativo </w:t>
      </w:r>
      <w:r w:rsidRPr="00DD6DD4">
        <w:rPr>
          <w:rFonts w:ascii="Times New Roman" w:hAnsi="Times New Roman"/>
          <w:color w:val="000000"/>
          <w:sz w:val="24"/>
          <w:szCs w:val="24"/>
          <w:lang w:eastAsia="it-IT"/>
        </w:rPr>
        <w:t>sempre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 xml:space="preserve"> </w:t>
      </w:r>
      <w:r w:rsidR="00F05EDB">
        <w:rPr>
          <w:rFonts w:ascii="Times New Roman" w:hAnsi="Times New Roman"/>
          <w:color w:val="000000"/>
          <w:sz w:val="24"/>
          <w:szCs w:val="24"/>
          <w:lang w:eastAsia="it-IT"/>
        </w:rPr>
        <w:t>era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 xml:space="preserve"> negociado</w:t>
      </w:r>
      <w:r w:rsidRPr="00DD6DD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entre políticos e gerentes administrativos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 xml:space="preserve">, o que </w:t>
      </w:r>
      <w:r w:rsidRPr="00DD6DD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indica que a 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>divisão</w:t>
      </w:r>
      <w:r w:rsidRPr="00DD6DD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organizativa entre 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>funções políticas e administrativas</w:t>
      </w:r>
      <w:r w:rsidR="00F05EDB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não funcionava</w:t>
      </w:r>
      <w:r w:rsidR="0075191A">
        <w:rPr>
          <w:rFonts w:ascii="Times New Roman" w:hAnsi="Times New Roman"/>
          <w:color w:val="000000"/>
          <w:sz w:val="24"/>
          <w:szCs w:val="24"/>
          <w:lang w:eastAsia="it-IT"/>
        </w:rPr>
        <w:t>;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 xml:space="preserve"> logo, um dos eixos da reforma não foi</w:t>
      </w:r>
      <w:r w:rsidRPr="00DD6DD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alcançado.</w:t>
      </w:r>
    </w:p>
    <w:p w:rsidR="00B50744" w:rsidRPr="00DD6DD4" w:rsidRDefault="00B50744" w:rsidP="00AF428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bookmarkStart w:id="10" w:name="_Toc254256132"/>
      <w:bookmarkEnd w:id="10"/>
      <w:r w:rsidRPr="00DD6DD4">
        <w:rPr>
          <w:rFonts w:ascii="Times New Roman" w:hAnsi="Times New Roman"/>
          <w:color w:val="000000"/>
          <w:sz w:val="24"/>
          <w:szCs w:val="24"/>
          <w:lang w:eastAsia="it-IT"/>
        </w:rPr>
        <w:t>Em termos do funcionalismo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 xml:space="preserve"> público</w:t>
      </w:r>
      <w:r w:rsidRPr="00DD6DD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a proposta de mudança administrativa partiu do pressuposto da necessidade de criar mecanismos que estimulassem a livre-competição entre os trabalhadores</w:t>
      </w:r>
      <w:r w:rsidR="0075191A">
        <w:rPr>
          <w:rFonts w:ascii="Times New Roman" w:hAnsi="Times New Roman"/>
          <w:color w:val="000000"/>
          <w:sz w:val="24"/>
          <w:szCs w:val="24"/>
          <w:lang w:eastAsia="it-IT"/>
        </w:rPr>
        <w:t>,</w:t>
      </w:r>
      <w:r w:rsidRPr="00DD6DD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premiando aqueles 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>que atingissem melhor</w:t>
      </w:r>
      <w:r w:rsidRPr="00DD6DD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desempenho. 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>Não obstante</w:t>
      </w:r>
      <w:r w:rsidR="0075191A">
        <w:rPr>
          <w:rFonts w:ascii="Times New Roman" w:hAnsi="Times New Roman"/>
          <w:color w:val="000000"/>
          <w:sz w:val="24"/>
          <w:szCs w:val="24"/>
          <w:lang w:eastAsia="it-IT"/>
        </w:rPr>
        <w:t>,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 xml:space="preserve"> a</w:t>
      </w:r>
      <w:r w:rsidRPr="00DD6DD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quase totalidade dos entrevistados responde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>u</w:t>
      </w:r>
      <w:r w:rsidRPr="00DD6DD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que </w:t>
      </w:r>
      <w:r w:rsidR="00B72D60" w:rsidRPr="00DD6DD4">
        <w:rPr>
          <w:rFonts w:ascii="Times New Roman" w:hAnsi="Times New Roman"/>
          <w:color w:val="000000"/>
          <w:sz w:val="24"/>
          <w:szCs w:val="24"/>
          <w:lang w:eastAsia="it-IT"/>
        </w:rPr>
        <w:t>quase to</w:t>
      </w:r>
      <w:r w:rsidR="00B72D60">
        <w:rPr>
          <w:rFonts w:ascii="Times New Roman" w:hAnsi="Times New Roman"/>
          <w:color w:val="000000"/>
          <w:sz w:val="24"/>
          <w:szCs w:val="24"/>
          <w:lang w:eastAsia="it-IT"/>
        </w:rPr>
        <w:t xml:space="preserve">dos 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>os servidores</w:t>
      </w:r>
      <w:r w:rsidRPr="00DD6DD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ating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>iram</w:t>
      </w:r>
      <w:r w:rsidRPr="00DD6DD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s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>uas metas de trabalho e, portanto,</w:t>
      </w:r>
      <w:r w:rsidRPr="00DD6DD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merece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>ram</w:t>
      </w:r>
      <w:r w:rsidRPr="00DD6DD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o adicional 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lastRenderedPageBreak/>
        <w:t xml:space="preserve">de produtividade </w:t>
      </w:r>
      <w:r w:rsidRPr="00DD6DD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máximo de salário. Na metade dos entes locais a quota orçamentária destinada ao pagamento dos prêmios de produtividade foi utilizada integralmente; 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>n</w:t>
      </w:r>
      <w:r w:rsidRPr="00DD6DD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a outra metade foi consumida 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>e</w:t>
      </w:r>
      <w:r w:rsidRPr="00DD6DD4">
        <w:rPr>
          <w:rFonts w:ascii="Times New Roman" w:hAnsi="Times New Roman"/>
          <w:color w:val="000000"/>
          <w:sz w:val="24"/>
          <w:szCs w:val="24"/>
          <w:lang w:eastAsia="it-IT"/>
        </w:rPr>
        <w:t>ntre 90% e 99% do montante disponibilizado no orçamento.</w:t>
      </w:r>
      <w:bookmarkStart w:id="11" w:name="_Toc254256135"/>
      <w:r>
        <w:rPr>
          <w:rFonts w:ascii="Times New Roman" w:hAnsi="Times New Roman"/>
          <w:color w:val="000000"/>
          <w:sz w:val="24"/>
          <w:szCs w:val="24"/>
          <w:lang w:eastAsia="it-IT"/>
        </w:rPr>
        <w:t xml:space="preserve"> Isso tanto nas </w:t>
      </w:r>
      <w:r w:rsidR="00B72D60">
        <w:rPr>
          <w:rFonts w:ascii="Times New Roman" w:hAnsi="Times New Roman"/>
          <w:color w:val="000000"/>
          <w:sz w:val="24"/>
          <w:szCs w:val="24"/>
          <w:lang w:eastAsia="it-IT"/>
        </w:rPr>
        <w:t>P</w:t>
      </w:r>
      <w:r w:rsidRPr="00DD6DD4">
        <w:rPr>
          <w:rFonts w:ascii="Times New Roman" w:hAnsi="Times New Roman"/>
          <w:color w:val="000000"/>
          <w:sz w:val="24"/>
          <w:szCs w:val="24"/>
          <w:lang w:eastAsia="it-IT"/>
        </w:rPr>
        <w:t>refeituras do sul quanto nas do norte da Itália. Em suma, se de um l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>ado a inovação foi</w:t>
      </w:r>
      <w:r w:rsidR="00B72D60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parcial do outro lado </w:t>
      </w:r>
      <w:proofErr w:type="gramStart"/>
      <w:r w:rsidR="00B72D60">
        <w:rPr>
          <w:rFonts w:ascii="Times New Roman" w:hAnsi="Times New Roman"/>
          <w:color w:val="000000"/>
          <w:sz w:val="24"/>
          <w:szCs w:val="24"/>
          <w:lang w:eastAsia="it-IT"/>
        </w:rPr>
        <w:t>a</w:t>
      </w:r>
      <w:proofErr w:type="gramEnd"/>
      <w:r w:rsidR="00B72D60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c</w:t>
      </w:r>
      <w:r w:rsidRPr="00DD6DD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ota 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>disponível de salário variável foi</w:t>
      </w:r>
      <w:r w:rsidR="00F05EDB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exaurida totalmente</w:t>
      </w:r>
      <w:r w:rsidRPr="00DD6DD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sem diferenciação e</w:t>
      </w:r>
      <w:r w:rsidR="00F05EDB">
        <w:rPr>
          <w:rFonts w:ascii="Times New Roman" w:hAnsi="Times New Roman"/>
          <w:color w:val="000000"/>
          <w:sz w:val="24"/>
          <w:szCs w:val="24"/>
          <w:lang w:eastAsia="it-IT"/>
        </w:rPr>
        <w:t>m termos da produtividade d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 xml:space="preserve">os </w:t>
      </w:r>
      <w:r w:rsidRPr="00DD6DD4">
        <w:rPr>
          <w:rFonts w:ascii="Times New Roman" w:hAnsi="Times New Roman"/>
          <w:color w:val="000000"/>
          <w:sz w:val="24"/>
          <w:szCs w:val="24"/>
          <w:lang w:eastAsia="it-IT"/>
        </w:rPr>
        <w:t>funcionários.</w:t>
      </w:r>
    </w:p>
    <w:p w:rsidR="00B50744" w:rsidRDefault="00B50744" w:rsidP="00AF428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DD6DD4">
        <w:rPr>
          <w:rFonts w:ascii="Times New Roman" w:hAnsi="Times New Roman"/>
          <w:color w:val="000000"/>
          <w:sz w:val="24"/>
          <w:szCs w:val="24"/>
          <w:lang w:eastAsia="it-IT"/>
        </w:rPr>
        <w:t>Nas últimas décadas a política italiana foi atingida por diversos escândalos que mina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>ram</w:t>
      </w:r>
      <w:r w:rsidRPr="00DD6DD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a confiança dos eleitores em relação aos gestores públicos e intervenção do Estado. A tentativa de reforma administrativa foi em grande parte reflexo dessa situação. Como os entes públicos e a gestão governamental dos dirigentes eleit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>os funcionavam com precariedade</w:t>
      </w:r>
      <w:r w:rsidR="0075191A">
        <w:rPr>
          <w:rFonts w:ascii="Times New Roman" w:hAnsi="Times New Roman"/>
          <w:color w:val="000000"/>
          <w:sz w:val="24"/>
          <w:szCs w:val="24"/>
          <w:lang w:eastAsia="it-IT"/>
        </w:rPr>
        <w:t>,</w:t>
      </w:r>
      <w:r w:rsidRPr="00DD6DD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a opção foi redirecionar o gerenciamento público para os modelos </w:t>
      </w:r>
      <w:r w:rsidR="0075191A">
        <w:rPr>
          <w:rFonts w:ascii="Times New Roman" w:hAnsi="Times New Roman"/>
          <w:color w:val="000000"/>
          <w:sz w:val="24"/>
          <w:szCs w:val="24"/>
          <w:lang w:eastAsia="it-IT"/>
        </w:rPr>
        <w:t>advindos da iniciativa privada.</w:t>
      </w:r>
    </w:p>
    <w:p w:rsidR="00B50744" w:rsidRDefault="00B50744" w:rsidP="00AF428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DD6DD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Porém, 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 xml:space="preserve">o emprego de estratégias vinculadas ao funcionamento de estruturas relacionadas com o mercado econômico numa organização dirigida para o desenvolvimento de políticas públicas não é tarefa fácil. No caso italiano </w:t>
      </w:r>
      <w:r w:rsidRPr="00DD6DD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inadvertidamente 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 xml:space="preserve">isso levou a infausta tentativa de </w:t>
      </w:r>
      <w:r w:rsidRPr="00DD6DD4">
        <w:rPr>
          <w:rFonts w:ascii="Times New Roman" w:hAnsi="Times New Roman"/>
          <w:color w:val="000000"/>
          <w:sz w:val="24"/>
          <w:szCs w:val="24"/>
          <w:lang w:eastAsia="it-IT"/>
        </w:rPr>
        <w:t>integra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>r</w:t>
      </w:r>
      <w:r w:rsidRPr="00DD6DD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dinâmicas antagônicas de gestão. A administração das empresas privadas é constituída pela defesa de interesses particulares dos seus proprietários e submetida a uma 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>dinâmica que</w:t>
      </w:r>
      <w:r w:rsidRPr="00DD6DD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visa acumulação de capital. Já a administração pública não está </w:t>
      </w:r>
      <w:r w:rsidR="00B72D60">
        <w:rPr>
          <w:rFonts w:ascii="Times New Roman" w:hAnsi="Times New Roman"/>
          <w:color w:val="000000"/>
          <w:sz w:val="24"/>
          <w:szCs w:val="24"/>
          <w:lang w:eastAsia="it-IT"/>
        </w:rPr>
        <w:t xml:space="preserve">– ou não deveria estar - </w:t>
      </w:r>
      <w:r w:rsidRPr="00DD6DD4">
        <w:rPr>
          <w:rFonts w:ascii="Times New Roman" w:hAnsi="Times New Roman"/>
          <w:color w:val="000000"/>
          <w:sz w:val="24"/>
          <w:szCs w:val="24"/>
          <w:lang w:eastAsia="it-IT"/>
        </w:rPr>
        <w:t>direcionada para a acumulação privada de rendimentos para seus dirigentes, p</w:t>
      </w:r>
      <w:r w:rsidR="008A08DA">
        <w:rPr>
          <w:rFonts w:ascii="Times New Roman" w:hAnsi="Times New Roman"/>
          <w:color w:val="000000"/>
          <w:sz w:val="24"/>
          <w:szCs w:val="24"/>
          <w:lang w:eastAsia="it-IT"/>
        </w:rPr>
        <w:t xml:space="preserve">ois tem como finalidade </w:t>
      </w:r>
      <w:r w:rsidRPr="00DD6DD4">
        <w:rPr>
          <w:rFonts w:ascii="Times New Roman" w:hAnsi="Times New Roman"/>
          <w:color w:val="000000"/>
          <w:sz w:val="24"/>
          <w:szCs w:val="24"/>
          <w:lang w:eastAsia="it-IT"/>
        </w:rPr>
        <w:t>a administração de bens coletivos, a prestação de serviços e o atendimento de demandas sociais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>.</w:t>
      </w:r>
    </w:p>
    <w:p w:rsidR="009050BF" w:rsidRPr="0075191A" w:rsidRDefault="00B50744" w:rsidP="008A08DA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auto"/>
          <w:sz w:val="24"/>
          <w:szCs w:val="24"/>
          <w:lang w:val="pt-PT"/>
        </w:rPr>
      </w:pPr>
      <w:r>
        <w:rPr>
          <w:rFonts w:ascii="Times New Roman" w:hAnsi="Times New Roman"/>
          <w:color w:val="000000"/>
          <w:sz w:val="24"/>
          <w:szCs w:val="24"/>
          <w:lang w:eastAsia="it-IT"/>
        </w:rPr>
        <w:t>Sobrepondo uma lógica a outra</w:t>
      </w:r>
      <w:r w:rsidRPr="00DD6DD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o resultado foi um sistema desfigurado que não 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 xml:space="preserve">conseguiu </w:t>
      </w:r>
      <w:r w:rsidRPr="00DD6DD4">
        <w:rPr>
          <w:rFonts w:ascii="Times New Roman" w:hAnsi="Times New Roman"/>
          <w:color w:val="000000"/>
          <w:sz w:val="24"/>
          <w:szCs w:val="24"/>
          <w:lang w:eastAsia="it-IT"/>
        </w:rPr>
        <w:t>atend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>er nem uma perspectiva</w:t>
      </w:r>
      <w:r w:rsidRPr="00DD6DD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nem outra, ampliando ainda mais o desconforto em relação à classe política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 xml:space="preserve"> e governamental. Com o fim do Governo do Primeiro-Ministro Silvio Berlusconi ao final de 2011</w:t>
      </w:r>
      <w:r w:rsidR="0075191A">
        <w:rPr>
          <w:rFonts w:ascii="Times New Roman" w:hAnsi="Times New Roman"/>
          <w:color w:val="000000"/>
          <w:sz w:val="24"/>
          <w:szCs w:val="24"/>
          <w:lang w:eastAsia="it-IT"/>
        </w:rPr>
        <w:t>,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 xml:space="preserve"> esse projeto de reforma foi deixado de lado</w:t>
      </w:r>
      <w:r w:rsidR="008A08DA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e somente mais recentemente, com o Primeiro-ministro </w:t>
      </w:r>
      <w:proofErr w:type="spellStart"/>
      <w:r w:rsidR="008A08DA">
        <w:rPr>
          <w:rFonts w:ascii="Times New Roman" w:hAnsi="Times New Roman"/>
          <w:color w:val="000000"/>
          <w:sz w:val="24"/>
          <w:szCs w:val="24"/>
          <w:lang w:eastAsia="it-IT"/>
        </w:rPr>
        <w:t>Matteo</w:t>
      </w:r>
      <w:proofErr w:type="spellEnd"/>
      <w:r w:rsidR="008A08DA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="008A08DA">
        <w:rPr>
          <w:rFonts w:ascii="Times New Roman" w:hAnsi="Times New Roman"/>
          <w:color w:val="000000"/>
          <w:sz w:val="24"/>
          <w:szCs w:val="24"/>
          <w:lang w:eastAsia="it-IT"/>
        </w:rPr>
        <w:t>Renzi</w:t>
      </w:r>
      <w:proofErr w:type="spellEnd"/>
      <w:r w:rsidR="008A08DA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a questão vem sendo retomada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>.</w:t>
      </w:r>
      <w:bookmarkStart w:id="12" w:name="_Toc2542561321"/>
      <w:bookmarkEnd w:id="11"/>
      <w:bookmarkEnd w:id="12"/>
    </w:p>
    <w:p w:rsidR="009050BF" w:rsidRDefault="009050BF" w:rsidP="00AF428A">
      <w:pPr>
        <w:spacing w:after="0" w:line="360" w:lineRule="auto"/>
        <w:jc w:val="both"/>
        <w:rPr>
          <w:rFonts w:ascii="Times New Roman" w:hAnsi="Times New Roman"/>
          <w:bCs/>
          <w:color w:val="auto"/>
          <w:sz w:val="24"/>
          <w:szCs w:val="24"/>
          <w:lang w:val="pt-PT"/>
        </w:rPr>
      </w:pPr>
    </w:p>
    <w:p w:rsidR="006A28E4" w:rsidRPr="00DD6DD4" w:rsidRDefault="009E1C33" w:rsidP="00AF428A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</w:pPr>
      <w:r w:rsidRPr="00DD6DD4"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  <w:t>Referências Bibliográficas</w:t>
      </w:r>
    </w:p>
    <w:p w:rsidR="006A28E4" w:rsidRPr="00DD6DD4" w:rsidRDefault="006A28E4" w:rsidP="00AF428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877DE" w:rsidRPr="00307EA3" w:rsidRDefault="008877DE" w:rsidP="00AF428A">
      <w:pPr>
        <w:spacing w:after="0" w:line="360" w:lineRule="auto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307EA3">
        <w:rPr>
          <w:rFonts w:ascii="Times New Roman" w:hAnsi="Times New Roman"/>
          <w:color w:val="auto"/>
          <w:sz w:val="24"/>
          <w:szCs w:val="24"/>
          <w:shd w:val="clear" w:color="auto" w:fill="EEEFEF"/>
        </w:rPr>
        <w:t>ABRUCIO, F. L.</w:t>
      </w:r>
      <w:r w:rsidR="00DA22FB" w:rsidRPr="00307EA3">
        <w:rPr>
          <w:rStyle w:val="apple-converted-space"/>
          <w:rFonts w:ascii="Times New Roman" w:hAnsi="Times New Roman"/>
          <w:color w:val="auto"/>
          <w:sz w:val="24"/>
          <w:szCs w:val="24"/>
          <w:shd w:val="clear" w:color="auto" w:fill="EEEFEF"/>
        </w:rPr>
        <w:t xml:space="preserve"> </w:t>
      </w:r>
      <w:hyperlink r:id="rId9" w:history="1">
        <w:r w:rsidRPr="00307EA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EEEFEF"/>
          </w:rPr>
          <w:t>Trajetória recente da gestão pública brasileira: um balanço crítico e a renovação da agenda de reformas</w:t>
        </w:r>
      </w:hyperlink>
      <w:r w:rsidR="00DA22FB" w:rsidRPr="00307EA3">
        <w:rPr>
          <w:rFonts w:ascii="Times New Roman" w:hAnsi="Times New Roman"/>
          <w:color w:val="auto"/>
          <w:sz w:val="24"/>
          <w:szCs w:val="24"/>
          <w:shd w:val="clear" w:color="auto" w:fill="EEEFEF"/>
        </w:rPr>
        <w:t xml:space="preserve">. </w:t>
      </w:r>
      <w:r w:rsidRPr="00307EA3">
        <w:rPr>
          <w:rFonts w:ascii="Times New Roman" w:hAnsi="Times New Roman"/>
          <w:i/>
          <w:color w:val="auto"/>
          <w:sz w:val="24"/>
          <w:szCs w:val="24"/>
          <w:shd w:val="clear" w:color="auto" w:fill="EEEFEF"/>
        </w:rPr>
        <w:t>Revista Brasileira de Administração Pública</w:t>
      </w:r>
      <w:r w:rsidRPr="00307EA3">
        <w:rPr>
          <w:rFonts w:ascii="Times New Roman" w:hAnsi="Times New Roman"/>
          <w:color w:val="auto"/>
          <w:sz w:val="24"/>
          <w:szCs w:val="24"/>
          <w:shd w:val="clear" w:color="auto" w:fill="EEEFEF"/>
        </w:rPr>
        <w:t>, v. 1, p. 77-87, 2007.</w:t>
      </w:r>
    </w:p>
    <w:p w:rsidR="006A28E4" w:rsidRPr="009B7721" w:rsidRDefault="009E1C33" w:rsidP="00AF428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  <w:r w:rsidRPr="00A85F06">
        <w:rPr>
          <w:rFonts w:ascii="Times New Roman" w:hAnsi="Times New Roman"/>
          <w:color w:val="000000"/>
          <w:sz w:val="24"/>
          <w:szCs w:val="24"/>
          <w:shd w:val="clear" w:color="auto" w:fill="FFFFFF"/>
          <w:lang w:val="it-IT"/>
        </w:rPr>
        <w:lastRenderedPageBreak/>
        <w:t xml:space="preserve">AMATO, Ciro; BRAGA, Adolfo; CARRIERI, Domenico; CORDELLA, Caterina; TOME, Roberto. </w:t>
      </w:r>
      <w:r w:rsidRPr="00DD6DD4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it-IT"/>
        </w:rPr>
        <w:t>Il lavoro atipico nelle pubbliche amministrazioni locali. Un contributo scientifico della scuola superiore della pubblica amministrazione locale</w:t>
      </w:r>
      <w:r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  <w:lang w:val="it-IT"/>
        </w:rPr>
        <w:t xml:space="preserve">. </w:t>
      </w:r>
      <w:r w:rsidRPr="00DD6DD4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Roma: SSPAL, 2009. </w:t>
      </w:r>
    </w:p>
    <w:p w:rsidR="006A28E4" w:rsidRPr="00DD6DD4" w:rsidRDefault="009E1C33" w:rsidP="00AF428A">
      <w:pPr>
        <w:pStyle w:val="ecxmsonormal"/>
        <w:shd w:val="clear" w:color="auto" w:fill="FFFFFF"/>
        <w:spacing w:after="0" w:line="360" w:lineRule="auto"/>
        <w:jc w:val="both"/>
        <w:rPr>
          <w:color w:val="000000"/>
          <w:shd w:val="clear" w:color="auto" w:fill="FFFFFF"/>
          <w:lang w:val="en-US"/>
        </w:rPr>
      </w:pPr>
      <w:r w:rsidRPr="00DD6DD4">
        <w:rPr>
          <w:color w:val="000000"/>
          <w:shd w:val="clear" w:color="auto" w:fill="FFFFFF"/>
          <w:lang w:val="en-US"/>
        </w:rPr>
        <w:t xml:space="preserve">BANFIELD, Edward. </w:t>
      </w:r>
      <w:proofErr w:type="gramStart"/>
      <w:r w:rsidRPr="00DD6DD4">
        <w:rPr>
          <w:i/>
          <w:color w:val="000000"/>
          <w:shd w:val="clear" w:color="auto" w:fill="FFFFFF"/>
          <w:lang w:val="en-US"/>
        </w:rPr>
        <w:t>The Moral Basis of a Backward Society</w:t>
      </w:r>
      <w:r w:rsidRPr="00DD6DD4">
        <w:rPr>
          <w:color w:val="000000"/>
          <w:shd w:val="clear" w:color="auto" w:fill="FFFFFF"/>
          <w:lang w:val="en-US"/>
        </w:rPr>
        <w:t>.</w:t>
      </w:r>
      <w:proofErr w:type="gramEnd"/>
      <w:r w:rsidRPr="00DD6DD4">
        <w:rPr>
          <w:color w:val="000000"/>
          <w:shd w:val="clear" w:color="auto" w:fill="FFFFFF"/>
          <w:lang w:val="en-US"/>
        </w:rPr>
        <w:t xml:space="preserve"> New York: The Free Press, 1958.</w:t>
      </w:r>
    </w:p>
    <w:p w:rsidR="006A28E4" w:rsidRDefault="00616070" w:rsidP="00AF428A">
      <w:pPr>
        <w:pStyle w:val="ecxmsonormal"/>
        <w:shd w:val="clear" w:color="auto" w:fill="FFFFFF"/>
        <w:spacing w:after="0" w:line="360" w:lineRule="auto"/>
        <w:jc w:val="both"/>
        <w:rPr>
          <w:color w:val="000000"/>
          <w:shd w:val="clear" w:color="auto" w:fill="FFFFFF"/>
          <w:lang w:val="it-IT"/>
        </w:rPr>
      </w:pPr>
      <w:r w:rsidRPr="00DD6DD4">
        <w:rPr>
          <w:color w:val="000000"/>
          <w:shd w:val="clear" w:color="auto" w:fill="FFFFFF"/>
          <w:lang w:val="it-IT"/>
        </w:rPr>
        <w:t xml:space="preserve">BACCARO, Lucio. </w:t>
      </w:r>
      <w:r w:rsidR="009E1C33" w:rsidRPr="00DD6DD4">
        <w:rPr>
          <w:color w:val="000000"/>
          <w:shd w:val="clear" w:color="auto" w:fill="FFFFFF"/>
          <w:lang w:val="it-IT"/>
        </w:rPr>
        <w:t xml:space="preserve">Contrattazione politica e consultazione dei lavoratori. </w:t>
      </w:r>
      <w:r w:rsidR="009E1C33" w:rsidRPr="00DD6DD4">
        <w:rPr>
          <w:i/>
          <w:color w:val="000000"/>
          <w:shd w:val="clear" w:color="auto" w:fill="FFFFFF"/>
          <w:lang w:val="it-IT"/>
        </w:rPr>
        <w:t>Quaderni di Rassegna sindacale</w:t>
      </w:r>
      <w:r w:rsidR="009E1C33" w:rsidRPr="00DD6DD4">
        <w:rPr>
          <w:color w:val="000000"/>
          <w:shd w:val="clear" w:color="auto" w:fill="FFFFFF"/>
          <w:lang w:val="it-IT"/>
        </w:rPr>
        <w:t xml:space="preserve">, </w:t>
      </w:r>
      <w:r w:rsidR="00307EA3">
        <w:rPr>
          <w:color w:val="000000"/>
          <w:shd w:val="clear" w:color="auto" w:fill="FFFFFF"/>
          <w:lang w:val="it-IT"/>
        </w:rPr>
        <w:t xml:space="preserve">v. 9, n. 1, </w:t>
      </w:r>
      <w:r w:rsidR="009E1C33" w:rsidRPr="00DD6DD4">
        <w:rPr>
          <w:color w:val="000000"/>
          <w:shd w:val="clear" w:color="auto" w:fill="FFFFFF"/>
          <w:lang w:val="it-IT"/>
        </w:rPr>
        <w:t>p. 125-135</w:t>
      </w:r>
      <w:r w:rsidRPr="00DD6DD4">
        <w:rPr>
          <w:color w:val="000000"/>
          <w:shd w:val="clear" w:color="auto" w:fill="FFFFFF"/>
          <w:lang w:val="it-IT"/>
        </w:rPr>
        <w:t>, 2008</w:t>
      </w:r>
      <w:r w:rsidR="009E1C33" w:rsidRPr="00DD6DD4">
        <w:rPr>
          <w:color w:val="000000"/>
          <w:shd w:val="clear" w:color="auto" w:fill="FFFFFF"/>
          <w:lang w:val="it-IT"/>
        </w:rPr>
        <w:t>.</w:t>
      </w:r>
    </w:p>
    <w:p w:rsidR="00401628" w:rsidRPr="00B27A0B" w:rsidRDefault="00307EA3" w:rsidP="00AF428A">
      <w:pPr>
        <w:pStyle w:val="ecxmsonormal"/>
        <w:shd w:val="clear" w:color="auto" w:fill="FFFFFF"/>
        <w:spacing w:after="0" w:line="360" w:lineRule="auto"/>
        <w:jc w:val="both"/>
        <w:rPr>
          <w:color w:val="000000"/>
          <w:shd w:val="clear" w:color="auto" w:fill="FFFFFF"/>
        </w:rPr>
      </w:pPr>
      <w:r>
        <w:rPr>
          <w:lang w:val="it-IT"/>
        </w:rPr>
        <w:t xml:space="preserve">BARBIERI, P. &amp; SCHERER, S. </w:t>
      </w:r>
      <w:r w:rsidR="00401628" w:rsidRPr="00401628">
        <w:rPr>
          <w:lang w:val="it-IT"/>
        </w:rPr>
        <w:t>Le conseguenze sociali della flessibilizzazione del mercato</w:t>
      </w:r>
      <w:r>
        <w:rPr>
          <w:lang w:val="it-IT"/>
        </w:rPr>
        <w:t xml:space="preserve"> del lavoro in Italia. </w:t>
      </w:r>
      <w:proofErr w:type="spellStart"/>
      <w:r w:rsidRPr="00B27A0B">
        <w:rPr>
          <w:i/>
        </w:rPr>
        <w:t>Stato</w:t>
      </w:r>
      <w:proofErr w:type="spellEnd"/>
      <w:r w:rsidRPr="00B27A0B">
        <w:rPr>
          <w:i/>
        </w:rPr>
        <w:t xml:space="preserve"> e </w:t>
      </w:r>
      <w:proofErr w:type="spellStart"/>
      <w:r w:rsidRPr="00B27A0B">
        <w:rPr>
          <w:i/>
        </w:rPr>
        <w:t>M</w:t>
      </w:r>
      <w:r w:rsidR="00401628" w:rsidRPr="00B27A0B">
        <w:rPr>
          <w:i/>
        </w:rPr>
        <w:t>ercato</w:t>
      </w:r>
      <w:proofErr w:type="spellEnd"/>
      <w:r w:rsidR="00401628" w:rsidRPr="00B27A0B">
        <w:t xml:space="preserve">, </w:t>
      </w:r>
      <w:r w:rsidRPr="00B27A0B">
        <w:t xml:space="preserve">v. </w:t>
      </w:r>
      <w:r w:rsidR="00401628" w:rsidRPr="00B27A0B">
        <w:t>74</w:t>
      </w:r>
      <w:r w:rsidRPr="00B27A0B">
        <w:t xml:space="preserve">, n. </w:t>
      </w:r>
      <w:r w:rsidR="00401628" w:rsidRPr="00B27A0B">
        <w:t>2</w:t>
      </w:r>
      <w:r w:rsidRPr="00B27A0B">
        <w:t>,</w:t>
      </w:r>
      <w:r w:rsidR="00401628" w:rsidRPr="00B27A0B">
        <w:t xml:space="preserve"> p. 291-321</w:t>
      </w:r>
      <w:r w:rsidRPr="00B27A0B">
        <w:t>, 2005</w:t>
      </w:r>
      <w:r w:rsidR="00401628" w:rsidRPr="00B27A0B">
        <w:t>.</w:t>
      </w:r>
    </w:p>
    <w:p w:rsidR="006929AD" w:rsidRPr="006929AD" w:rsidRDefault="006929AD" w:rsidP="00AF428A">
      <w:pPr>
        <w:pStyle w:val="ecxmsonormal"/>
        <w:shd w:val="clear" w:color="auto" w:fill="FFFFFF"/>
        <w:spacing w:after="0" w:line="360" w:lineRule="auto"/>
        <w:jc w:val="both"/>
        <w:rPr>
          <w:color w:val="000000"/>
          <w:shd w:val="clear" w:color="auto" w:fill="FFFFFF"/>
          <w:lang w:val="it-IT"/>
        </w:rPr>
      </w:pPr>
      <w:r w:rsidRPr="00B27A0B">
        <w:rPr>
          <w:color w:val="000000"/>
          <w:shd w:val="clear" w:color="auto" w:fill="FFFFFF"/>
        </w:rPr>
        <w:t xml:space="preserve">BOBBIO, Norberto. </w:t>
      </w:r>
      <w:r w:rsidRPr="00B27A0B">
        <w:rPr>
          <w:i/>
          <w:color w:val="000000"/>
          <w:shd w:val="clear" w:color="auto" w:fill="FFFFFF"/>
        </w:rPr>
        <w:t>Entre duas Repúblicas</w:t>
      </w:r>
      <w:r w:rsidRPr="00B27A0B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  <w:lang w:val="it-IT"/>
        </w:rPr>
        <w:t>Brasília:UnB, 2001.</w:t>
      </w:r>
    </w:p>
    <w:p w:rsidR="006A28E4" w:rsidRPr="00DD6DD4" w:rsidRDefault="003319D1" w:rsidP="00AF428A">
      <w:pPr>
        <w:pStyle w:val="ecxmsonormal"/>
        <w:shd w:val="clear" w:color="auto" w:fill="FFFFFF"/>
        <w:spacing w:after="0" w:line="360" w:lineRule="auto"/>
        <w:jc w:val="both"/>
        <w:rPr>
          <w:color w:val="000000"/>
          <w:shd w:val="clear" w:color="auto" w:fill="FFFFFF"/>
          <w:lang w:val="it-IT"/>
        </w:rPr>
      </w:pPr>
      <w:r w:rsidRPr="00DD6DD4">
        <w:rPr>
          <w:color w:val="000000"/>
          <w:shd w:val="clear" w:color="auto" w:fill="FFFFFF"/>
          <w:lang w:val="it-IT"/>
        </w:rPr>
        <w:t xml:space="preserve">BORDOGNA, Lorenzo. </w:t>
      </w:r>
      <w:r w:rsidR="009E1C33" w:rsidRPr="00DD6DD4">
        <w:rPr>
          <w:color w:val="000000"/>
          <w:shd w:val="clear" w:color="auto" w:fill="FFFFFF"/>
          <w:lang w:val="it-IT"/>
        </w:rPr>
        <w:t xml:space="preserve">Le relazioni sindacali nel settore pubblico, in G. P. Cella e T. Treu, (orgs.). </w:t>
      </w:r>
      <w:r w:rsidR="009E1C33" w:rsidRPr="00DD6DD4">
        <w:rPr>
          <w:i/>
          <w:color w:val="000000"/>
          <w:shd w:val="clear" w:color="auto" w:fill="FFFFFF"/>
          <w:lang w:val="it-IT"/>
        </w:rPr>
        <w:t>Le nuove relazioni industriali: l’esperienza italiana nella prospettiva europea</w:t>
      </w:r>
      <w:r w:rsidR="009E1C33" w:rsidRPr="00DD6DD4">
        <w:rPr>
          <w:color w:val="000000"/>
          <w:shd w:val="clear" w:color="auto" w:fill="FFFFFF"/>
          <w:lang w:val="it-IT"/>
        </w:rPr>
        <w:t>. Bolonha: il Mulino, 1998.</w:t>
      </w:r>
    </w:p>
    <w:p w:rsidR="006A28E4" w:rsidRPr="00DD6DD4" w:rsidRDefault="009E1C33" w:rsidP="00AF428A">
      <w:pPr>
        <w:pStyle w:val="ecxmsonormal"/>
        <w:shd w:val="clear" w:color="auto" w:fill="FFFFFF"/>
        <w:spacing w:after="0" w:line="360" w:lineRule="auto"/>
        <w:jc w:val="both"/>
        <w:rPr>
          <w:color w:val="000000"/>
          <w:shd w:val="clear" w:color="auto" w:fill="FFFFFF"/>
        </w:rPr>
      </w:pPr>
      <w:r w:rsidRPr="00DD6DD4">
        <w:rPr>
          <w:color w:val="000000"/>
          <w:shd w:val="clear" w:color="auto" w:fill="FFFFFF"/>
          <w:lang w:val="it-IT"/>
        </w:rPr>
        <w:t xml:space="preserve">_____. </w:t>
      </w:r>
      <w:r w:rsidRPr="00DD6DD4">
        <w:rPr>
          <w:i/>
          <w:color w:val="000000"/>
          <w:shd w:val="clear" w:color="auto" w:fill="FFFFFF"/>
          <w:lang w:val="it-IT"/>
        </w:rPr>
        <w:t>Contrattazione integrativa e gestione del personale nelle pubbliche amministrazioni: un’indagine sull’esperienza del quadriennio 1998-2001</w:t>
      </w:r>
      <w:r w:rsidRPr="00DD6DD4">
        <w:rPr>
          <w:color w:val="000000"/>
          <w:shd w:val="clear" w:color="auto" w:fill="FFFFFF"/>
          <w:lang w:val="it-IT"/>
        </w:rPr>
        <w:t xml:space="preserve">. </w:t>
      </w:r>
      <w:r w:rsidRPr="00DD6DD4">
        <w:rPr>
          <w:color w:val="000000"/>
          <w:shd w:val="clear" w:color="auto" w:fill="FFFFFF"/>
        </w:rPr>
        <w:t xml:space="preserve">Milão: Franco </w:t>
      </w:r>
      <w:proofErr w:type="spellStart"/>
      <w:r w:rsidRPr="00DD6DD4">
        <w:rPr>
          <w:color w:val="000000"/>
          <w:shd w:val="clear" w:color="auto" w:fill="FFFFFF"/>
        </w:rPr>
        <w:t>Angeli</w:t>
      </w:r>
      <w:proofErr w:type="spellEnd"/>
      <w:r w:rsidRPr="00DD6DD4">
        <w:rPr>
          <w:color w:val="000000"/>
          <w:shd w:val="clear" w:color="auto" w:fill="FFFFFF"/>
        </w:rPr>
        <w:t xml:space="preserve">, 2003. </w:t>
      </w:r>
    </w:p>
    <w:p w:rsidR="006A28E4" w:rsidRPr="00DD6DD4" w:rsidRDefault="00616070" w:rsidP="00AF428A">
      <w:pPr>
        <w:pStyle w:val="ecxmsonormal"/>
        <w:shd w:val="clear" w:color="auto" w:fill="FFFFFF"/>
        <w:spacing w:after="0" w:line="360" w:lineRule="auto"/>
        <w:jc w:val="both"/>
        <w:rPr>
          <w:color w:val="000000"/>
          <w:shd w:val="clear" w:color="auto" w:fill="FFFFFF"/>
          <w:lang w:val="it-IT"/>
        </w:rPr>
      </w:pPr>
      <w:r w:rsidRPr="00DD6DD4">
        <w:rPr>
          <w:color w:val="000000"/>
          <w:shd w:val="clear" w:color="auto" w:fill="FFFFFF"/>
        </w:rPr>
        <w:t xml:space="preserve">CAMARGO, Sonia de. </w:t>
      </w:r>
      <w:r w:rsidR="009E1C33" w:rsidRPr="00DD6DD4">
        <w:rPr>
          <w:color w:val="000000"/>
          <w:shd w:val="clear" w:color="auto" w:fill="FFFFFF"/>
        </w:rPr>
        <w:t xml:space="preserve">A União Europeia: uma comunidade em construção. </w:t>
      </w:r>
      <w:r w:rsidR="00307EA3">
        <w:rPr>
          <w:i/>
          <w:color w:val="000000"/>
          <w:shd w:val="clear" w:color="auto" w:fill="FFFFFF"/>
          <w:lang w:val="it-IT"/>
        </w:rPr>
        <w:t>Contexto I</w:t>
      </w:r>
      <w:r w:rsidR="009E1C33" w:rsidRPr="00DD6DD4">
        <w:rPr>
          <w:i/>
          <w:color w:val="000000"/>
          <w:shd w:val="clear" w:color="auto" w:fill="FFFFFF"/>
          <w:lang w:val="it-IT"/>
        </w:rPr>
        <w:t>nternacional</w:t>
      </w:r>
      <w:r w:rsidR="009E1C33" w:rsidRPr="00DD6DD4">
        <w:rPr>
          <w:color w:val="000000"/>
          <w:shd w:val="clear" w:color="auto" w:fill="FFFFFF"/>
          <w:lang w:val="it-IT"/>
        </w:rPr>
        <w:t xml:space="preserve">, </w:t>
      </w:r>
      <w:r w:rsidR="00307EA3">
        <w:rPr>
          <w:color w:val="000000"/>
          <w:shd w:val="clear" w:color="auto" w:fill="FFFFFF"/>
          <w:lang w:val="it-IT"/>
        </w:rPr>
        <w:t xml:space="preserve">v. </w:t>
      </w:r>
      <w:r w:rsidR="009E1C33" w:rsidRPr="00DD6DD4">
        <w:rPr>
          <w:color w:val="000000"/>
          <w:shd w:val="clear" w:color="auto" w:fill="FFFFFF"/>
          <w:lang w:val="it-IT"/>
        </w:rPr>
        <w:t>30</w:t>
      </w:r>
      <w:r w:rsidR="00307EA3">
        <w:rPr>
          <w:color w:val="000000"/>
          <w:shd w:val="clear" w:color="auto" w:fill="FFFFFF"/>
          <w:lang w:val="it-IT"/>
        </w:rPr>
        <w:t xml:space="preserve">, n. 2, </w:t>
      </w:r>
      <w:r w:rsidR="009E1C33" w:rsidRPr="00DD6DD4">
        <w:rPr>
          <w:color w:val="000000"/>
          <w:shd w:val="clear" w:color="auto" w:fill="FFFFFF"/>
          <w:lang w:val="it-IT"/>
        </w:rPr>
        <w:t>, p. 467-522</w:t>
      </w:r>
      <w:r w:rsidRPr="00DD6DD4">
        <w:rPr>
          <w:color w:val="000000"/>
          <w:shd w:val="clear" w:color="auto" w:fill="FFFFFF"/>
          <w:lang w:val="it-IT"/>
        </w:rPr>
        <w:t>, 2008</w:t>
      </w:r>
      <w:r w:rsidR="009E1C33" w:rsidRPr="00DD6DD4">
        <w:rPr>
          <w:color w:val="000000"/>
          <w:shd w:val="clear" w:color="auto" w:fill="FFFFFF"/>
          <w:lang w:val="it-IT"/>
        </w:rPr>
        <w:t>.</w:t>
      </w:r>
    </w:p>
    <w:p w:rsidR="006A28E4" w:rsidRPr="00DD6DD4" w:rsidRDefault="009E1C33" w:rsidP="00AF428A">
      <w:pPr>
        <w:pStyle w:val="ecxmsonormal"/>
        <w:shd w:val="clear" w:color="auto" w:fill="FFFFFF"/>
        <w:spacing w:after="0" w:line="360" w:lineRule="auto"/>
        <w:jc w:val="both"/>
        <w:rPr>
          <w:color w:val="000000"/>
          <w:shd w:val="clear" w:color="auto" w:fill="FFFFFF"/>
          <w:lang w:val="it-IT"/>
        </w:rPr>
      </w:pPr>
      <w:r w:rsidRPr="00DD6DD4">
        <w:rPr>
          <w:color w:val="000000"/>
          <w:shd w:val="clear" w:color="auto" w:fill="FFFFFF"/>
          <w:lang w:val="it-IT"/>
        </w:rPr>
        <w:t xml:space="preserve">CAMMELLI, Marco. </w:t>
      </w:r>
      <w:r w:rsidRPr="00DD6DD4">
        <w:rPr>
          <w:i/>
          <w:color w:val="000000"/>
          <w:shd w:val="clear" w:color="auto" w:fill="FFFFFF"/>
          <w:lang w:val="it-IT"/>
        </w:rPr>
        <w:t>La pubblica amministrazione</w:t>
      </w:r>
      <w:r w:rsidRPr="00DD6DD4">
        <w:rPr>
          <w:color w:val="000000"/>
          <w:shd w:val="clear" w:color="auto" w:fill="FFFFFF"/>
          <w:lang w:val="it-IT"/>
        </w:rPr>
        <w:t xml:space="preserve">. Bolonha: il Mulino, 2004. </w:t>
      </w:r>
    </w:p>
    <w:p w:rsidR="006A28E4" w:rsidRPr="00DD6DD4" w:rsidRDefault="009E1C33" w:rsidP="00AF428A">
      <w:pPr>
        <w:pStyle w:val="ecxmsonormal"/>
        <w:shd w:val="clear" w:color="auto" w:fill="FFFFFF"/>
        <w:tabs>
          <w:tab w:val="left" w:pos="1082"/>
        </w:tabs>
        <w:spacing w:after="0" w:line="360" w:lineRule="auto"/>
        <w:jc w:val="both"/>
        <w:rPr>
          <w:color w:val="000000"/>
          <w:shd w:val="clear" w:color="auto" w:fill="FFFFFF"/>
          <w:lang w:val="it-IT"/>
        </w:rPr>
      </w:pPr>
      <w:r w:rsidRPr="00DD6DD4">
        <w:rPr>
          <w:color w:val="000000"/>
          <w:shd w:val="clear" w:color="auto" w:fill="FFFFFF"/>
          <w:lang w:val="it-IT"/>
        </w:rPr>
        <w:t>CAR</w:t>
      </w:r>
      <w:r w:rsidR="00137E1E" w:rsidRPr="00DD6DD4">
        <w:rPr>
          <w:color w:val="000000"/>
          <w:shd w:val="clear" w:color="auto" w:fill="FFFFFF"/>
          <w:lang w:val="it-IT"/>
        </w:rPr>
        <w:t xml:space="preserve">BONAI, Davide; SORDINI, Marco. </w:t>
      </w:r>
      <w:r w:rsidRPr="00DD6DD4">
        <w:rPr>
          <w:color w:val="000000"/>
          <w:shd w:val="clear" w:color="auto" w:fill="FFFFFF"/>
          <w:lang w:val="it-IT"/>
        </w:rPr>
        <w:t>Il Comune di Matera: il peso del passato e la voglia di rinnovamento, i</w:t>
      </w:r>
      <w:bookmarkStart w:id="13" w:name="__DdeLink__1376_1131893261"/>
      <w:r w:rsidRPr="00DD6DD4">
        <w:rPr>
          <w:color w:val="000000"/>
          <w:shd w:val="clear" w:color="auto" w:fill="FFFFFF"/>
          <w:lang w:val="it-IT"/>
        </w:rPr>
        <w:t xml:space="preserve">n M. Carrieri, M. Ricciardi (orgs.). </w:t>
      </w:r>
      <w:r w:rsidRPr="00DD6DD4">
        <w:rPr>
          <w:i/>
          <w:color w:val="000000"/>
          <w:shd w:val="clear" w:color="auto" w:fill="FFFFFF"/>
          <w:lang w:val="it-IT"/>
        </w:rPr>
        <w:t>L’innovazione imperfetta. Casi di contrattazione integrativa negli enti locali</w:t>
      </w:r>
      <w:r w:rsidRPr="00DD6DD4">
        <w:rPr>
          <w:color w:val="000000"/>
          <w:shd w:val="clear" w:color="auto" w:fill="FFFFFF"/>
          <w:lang w:val="it-IT"/>
        </w:rPr>
        <w:t xml:space="preserve">. </w:t>
      </w:r>
      <w:bookmarkEnd w:id="13"/>
      <w:r w:rsidRPr="00DD6DD4">
        <w:rPr>
          <w:color w:val="000000"/>
          <w:shd w:val="clear" w:color="auto" w:fill="FFFFFF"/>
          <w:lang w:val="it-IT"/>
        </w:rPr>
        <w:t>Bolonha: il Mulino, 2006.</w:t>
      </w:r>
    </w:p>
    <w:p w:rsidR="006A28E4" w:rsidRPr="00B51240" w:rsidRDefault="00616070" w:rsidP="00AF428A">
      <w:pPr>
        <w:pStyle w:val="ecxmsonormal"/>
        <w:shd w:val="clear" w:color="auto" w:fill="FFFFFF"/>
        <w:spacing w:after="0" w:line="360" w:lineRule="auto"/>
        <w:jc w:val="both"/>
        <w:rPr>
          <w:color w:val="000000"/>
          <w:shd w:val="clear" w:color="auto" w:fill="FFFFFF"/>
          <w:lang w:val="it-IT"/>
        </w:rPr>
      </w:pPr>
      <w:r w:rsidRPr="00DD6DD4">
        <w:rPr>
          <w:color w:val="000000"/>
          <w:shd w:val="clear" w:color="auto" w:fill="FFFFFF"/>
          <w:lang w:val="es-ES"/>
        </w:rPr>
        <w:t xml:space="preserve">______. </w:t>
      </w:r>
      <w:r w:rsidR="009E1C33" w:rsidRPr="00DD6DD4">
        <w:rPr>
          <w:color w:val="000000"/>
          <w:shd w:val="clear" w:color="auto" w:fill="FFFFFF"/>
          <w:lang w:val="es-ES"/>
        </w:rPr>
        <w:t>Las perspectivas de la democracia sindical en Italia: el</w:t>
      </w:r>
      <w:r w:rsidRPr="00DD6DD4">
        <w:rPr>
          <w:color w:val="000000"/>
          <w:shd w:val="clear" w:color="auto" w:fill="FFFFFF"/>
          <w:lang w:val="es-ES"/>
        </w:rPr>
        <w:t xml:space="preserve"> referéndum de los trabajadores</w:t>
      </w:r>
      <w:r w:rsidR="009E1C33" w:rsidRPr="00DD6DD4">
        <w:rPr>
          <w:color w:val="000000"/>
          <w:shd w:val="clear" w:color="auto" w:fill="FFFFFF"/>
          <w:lang w:val="es-ES"/>
        </w:rPr>
        <w:t xml:space="preserve">. </w:t>
      </w:r>
      <w:r w:rsidR="009E1C33" w:rsidRPr="00BC2B22">
        <w:rPr>
          <w:i/>
          <w:color w:val="000000"/>
          <w:shd w:val="clear" w:color="auto" w:fill="FFFFFF"/>
          <w:lang w:val="it-IT"/>
        </w:rPr>
        <w:t xml:space="preserve">Polis, </w:t>
      </w:r>
      <w:r w:rsidR="00BC2B22" w:rsidRPr="00BC2B22">
        <w:rPr>
          <w:color w:val="000000"/>
          <w:shd w:val="clear" w:color="auto" w:fill="FFFFFF"/>
          <w:lang w:val="it-IT"/>
        </w:rPr>
        <w:t>v.</w:t>
      </w:r>
      <w:r w:rsidR="009E1C33" w:rsidRPr="00BC2B22">
        <w:rPr>
          <w:color w:val="000000"/>
          <w:shd w:val="clear" w:color="auto" w:fill="FFFFFF"/>
          <w:lang w:val="it-IT"/>
        </w:rPr>
        <w:t xml:space="preserve"> 27</w:t>
      </w:r>
      <w:r w:rsidR="00BC2B22" w:rsidRPr="00BC2B22">
        <w:rPr>
          <w:color w:val="000000"/>
          <w:shd w:val="clear" w:color="auto" w:fill="FFFFFF"/>
          <w:lang w:val="it-IT"/>
        </w:rPr>
        <w:t>, n.</w:t>
      </w:r>
      <w:r w:rsidR="00BC2B22">
        <w:rPr>
          <w:color w:val="000000"/>
          <w:shd w:val="clear" w:color="auto" w:fill="FFFFFF"/>
          <w:lang w:val="it-IT"/>
        </w:rPr>
        <w:t xml:space="preserve"> </w:t>
      </w:r>
      <w:r w:rsidR="009E1C33" w:rsidRPr="00BC2B22">
        <w:rPr>
          <w:color w:val="000000"/>
          <w:shd w:val="clear" w:color="auto" w:fill="FFFFFF"/>
          <w:lang w:val="it-IT"/>
        </w:rPr>
        <w:t>9, p. 383-397</w:t>
      </w:r>
      <w:r w:rsidRPr="00BC2B22">
        <w:rPr>
          <w:color w:val="000000"/>
          <w:shd w:val="clear" w:color="auto" w:fill="FFFFFF"/>
          <w:lang w:val="it-IT"/>
        </w:rPr>
        <w:t>, 2010</w:t>
      </w:r>
      <w:r w:rsidR="009E1C33" w:rsidRPr="00BC2B22">
        <w:rPr>
          <w:color w:val="000000"/>
          <w:shd w:val="clear" w:color="auto" w:fill="FFFFFF"/>
          <w:lang w:val="it-IT"/>
        </w:rPr>
        <w:t>.</w:t>
      </w:r>
      <w:r w:rsidR="009B7721" w:rsidRPr="00BC2B22">
        <w:rPr>
          <w:color w:val="000000"/>
          <w:shd w:val="clear" w:color="auto" w:fill="FFFFFF"/>
          <w:lang w:val="it-IT"/>
        </w:rPr>
        <w:t xml:space="preserve"> </w:t>
      </w:r>
    </w:p>
    <w:p w:rsidR="006A28E4" w:rsidRPr="00DD6DD4" w:rsidRDefault="009E1C33" w:rsidP="00AF428A">
      <w:pPr>
        <w:pStyle w:val="ecxmsonormal"/>
        <w:shd w:val="clear" w:color="auto" w:fill="FFFFFF"/>
        <w:spacing w:after="0" w:line="360" w:lineRule="auto"/>
        <w:jc w:val="both"/>
        <w:rPr>
          <w:color w:val="000000"/>
          <w:shd w:val="clear" w:color="auto" w:fill="FFFFFF"/>
          <w:lang w:val="it-IT"/>
        </w:rPr>
      </w:pPr>
      <w:r w:rsidRPr="00DD6DD4">
        <w:rPr>
          <w:color w:val="000000"/>
          <w:shd w:val="clear" w:color="auto" w:fill="FFFFFF"/>
          <w:lang w:val="it-IT"/>
        </w:rPr>
        <w:t xml:space="preserve">CARRIERI, Mimmo; RICCIARDI, Mario. </w:t>
      </w:r>
      <w:r w:rsidRPr="00DD6DD4">
        <w:rPr>
          <w:i/>
          <w:iCs/>
          <w:color w:val="000000"/>
          <w:shd w:val="clear" w:color="auto" w:fill="FFFFFF"/>
          <w:lang w:val="it-IT"/>
        </w:rPr>
        <w:t>Negoziare partecipando. La contrattazione collettiva nelle scuole</w:t>
      </w:r>
      <w:r w:rsidRPr="00DD6DD4">
        <w:rPr>
          <w:color w:val="000000"/>
          <w:shd w:val="clear" w:color="auto" w:fill="FFFFFF"/>
          <w:lang w:val="it-IT"/>
        </w:rPr>
        <w:t xml:space="preserve">. Bolonha: il Mulino, 2003. </w:t>
      </w:r>
    </w:p>
    <w:p w:rsidR="006A28E4" w:rsidRPr="00DD6DD4" w:rsidRDefault="009E1C33" w:rsidP="00AF428A">
      <w:pPr>
        <w:pStyle w:val="ecxmsonormal"/>
        <w:shd w:val="clear" w:color="auto" w:fill="FFFFFF"/>
        <w:spacing w:after="0" w:line="360" w:lineRule="auto"/>
        <w:jc w:val="both"/>
        <w:rPr>
          <w:color w:val="000000"/>
          <w:shd w:val="clear" w:color="auto" w:fill="FFFFFF"/>
          <w:lang w:val="it-IT"/>
        </w:rPr>
      </w:pPr>
      <w:r w:rsidRPr="00DD6DD4">
        <w:rPr>
          <w:color w:val="000000"/>
          <w:shd w:val="clear" w:color="auto" w:fill="FFFFFF"/>
          <w:lang w:val="it-IT"/>
        </w:rPr>
        <w:t xml:space="preserve">______ ; ______ (orgs.). </w:t>
      </w:r>
      <w:r w:rsidRPr="00DD6DD4">
        <w:rPr>
          <w:i/>
          <w:color w:val="000000"/>
          <w:shd w:val="clear" w:color="auto" w:fill="FFFFFF"/>
          <w:lang w:val="it-IT"/>
        </w:rPr>
        <w:t>L’innovazione imperfetta. Casi di contrattazione integrativa negli enti locali</w:t>
      </w:r>
      <w:r w:rsidRPr="00DD6DD4">
        <w:rPr>
          <w:color w:val="000000"/>
          <w:shd w:val="clear" w:color="auto" w:fill="FFFFFF"/>
          <w:lang w:val="it-IT"/>
        </w:rPr>
        <w:t>. Bolonha: il Mulino, 2006.</w:t>
      </w:r>
    </w:p>
    <w:p w:rsidR="006A28E4" w:rsidRPr="00DD6DD4" w:rsidRDefault="009E1C33" w:rsidP="00AF428A">
      <w:pPr>
        <w:pStyle w:val="ecxmsonormal"/>
        <w:shd w:val="clear" w:color="auto" w:fill="FFFFFF"/>
        <w:spacing w:after="0" w:line="360" w:lineRule="auto"/>
        <w:jc w:val="both"/>
        <w:rPr>
          <w:color w:val="000000"/>
          <w:shd w:val="clear" w:color="auto" w:fill="FFFFFF"/>
          <w:lang w:val="it-IT"/>
        </w:rPr>
      </w:pPr>
      <w:r w:rsidRPr="00DD6DD4">
        <w:rPr>
          <w:color w:val="000000"/>
          <w:shd w:val="clear" w:color="auto" w:fill="FFFFFF"/>
          <w:lang w:val="it-IT"/>
        </w:rPr>
        <w:t xml:space="preserve">CARTOCCI, Roberto. </w:t>
      </w:r>
      <w:r w:rsidRPr="00DD6DD4">
        <w:rPr>
          <w:i/>
          <w:color w:val="000000"/>
          <w:shd w:val="clear" w:color="auto" w:fill="FFFFFF"/>
          <w:lang w:val="it-IT"/>
        </w:rPr>
        <w:t>Mappe del tesoro. Atlante del capitale sociale in Italia</w:t>
      </w:r>
      <w:r w:rsidRPr="00DD6DD4">
        <w:rPr>
          <w:color w:val="000000"/>
          <w:shd w:val="clear" w:color="auto" w:fill="FFFFFF"/>
          <w:lang w:val="it-IT"/>
        </w:rPr>
        <w:t>. Bolonha: il Mulino, 2007.</w:t>
      </w:r>
    </w:p>
    <w:p w:rsidR="006A28E4" w:rsidRPr="00DD6DD4" w:rsidRDefault="00616070" w:rsidP="00AF428A">
      <w:pPr>
        <w:pStyle w:val="ecxmsonormal"/>
        <w:shd w:val="clear" w:color="auto" w:fill="FFFFFF"/>
        <w:spacing w:after="0" w:line="360" w:lineRule="auto"/>
        <w:jc w:val="both"/>
        <w:rPr>
          <w:color w:val="000000"/>
          <w:shd w:val="clear" w:color="auto" w:fill="FFFFFF"/>
          <w:lang w:val="it-IT"/>
        </w:rPr>
      </w:pPr>
      <w:r w:rsidRPr="00DD6DD4">
        <w:rPr>
          <w:color w:val="000000"/>
          <w:shd w:val="clear" w:color="auto" w:fill="FFFFFF"/>
          <w:lang w:val="it-IT"/>
        </w:rPr>
        <w:t xml:space="preserve">CASSESE, Sabino. </w:t>
      </w:r>
      <w:r w:rsidR="009E1C33" w:rsidRPr="00DD6DD4">
        <w:rPr>
          <w:color w:val="000000"/>
          <w:shd w:val="clear" w:color="auto" w:fill="FFFFFF"/>
          <w:lang w:val="it-IT"/>
        </w:rPr>
        <w:t xml:space="preserve">Grandezza e miserie dell’alta burocrazia in Italia. </w:t>
      </w:r>
      <w:r w:rsidR="009E1C33" w:rsidRPr="00DD6DD4">
        <w:rPr>
          <w:i/>
          <w:color w:val="000000"/>
          <w:shd w:val="clear" w:color="auto" w:fill="FFFFFF"/>
          <w:lang w:val="it-IT"/>
        </w:rPr>
        <w:t>Politica del diritto</w:t>
      </w:r>
      <w:r w:rsidR="009E1C33" w:rsidRPr="00DD6DD4">
        <w:rPr>
          <w:color w:val="000000"/>
          <w:shd w:val="clear" w:color="auto" w:fill="FFFFFF"/>
          <w:lang w:val="it-IT"/>
        </w:rPr>
        <w:t>, 2-3, pp. 219-261</w:t>
      </w:r>
      <w:r w:rsidRPr="00DD6DD4">
        <w:rPr>
          <w:color w:val="000000"/>
          <w:shd w:val="clear" w:color="auto" w:fill="FFFFFF"/>
          <w:lang w:val="it-IT"/>
        </w:rPr>
        <w:t>, 1981</w:t>
      </w:r>
      <w:r w:rsidR="009E1C33" w:rsidRPr="00DD6DD4">
        <w:rPr>
          <w:color w:val="000000"/>
          <w:shd w:val="clear" w:color="auto" w:fill="FFFFFF"/>
          <w:lang w:val="it-IT"/>
        </w:rPr>
        <w:t>.</w:t>
      </w:r>
    </w:p>
    <w:p w:rsidR="006A28E4" w:rsidRPr="00DD6DD4" w:rsidRDefault="009E1C33" w:rsidP="00AF428A">
      <w:pPr>
        <w:pStyle w:val="ecxmsonormal"/>
        <w:shd w:val="clear" w:color="auto" w:fill="FFFFFF"/>
        <w:spacing w:after="0" w:line="360" w:lineRule="auto"/>
        <w:jc w:val="both"/>
        <w:rPr>
          <w:color w:val="000000"/>
          <w:shd w:val="clear" w:color="auto" w:fill="FFFFFF"/>
          <w:lang w:val="it-IT"/>
        </w:rPr>
      </w:pPr>
      <w:r w:rsidRPr="00DD6DD4">
        <w:rPr>
          <w:color w:val="000000"/>
          <w:shd w:val="clear" w:color="auto" w:fill="FFFFFF"/>
          <w:lang w:val="it-IT"/>
        </w:rPr>
        <w:lastRenderedPageBreak/>
        <w:t xml:space="preserve">CRISTOFOLI, Daniela; </w:t>
      </w:r>
      <w:r w:rsidRPr="00DD6DD4">
        <w:rPr>
          <w:rStyle w:val="st"/>
          <w:color w:val="000000"/>
          <w:shd w:val="clear" w:color="auto" w:fill="FFFFFF"/>
          <w:lang w:val="it-IT"/>
        </w:rPr>
        <w:t xml:space="preserve">TURRINI, Alex; VALOTTI, Giovanni. </w:t>
      </w:r>
      <w:r w:rsidRPr="00DD6DD4">
        <w:rPr>
          <w:i/>
          <w:color w:val="000000"/>
          <w:shd w:val="clear" w:color="auto" w:fill="FFFFFF"/>
          <w:lang w:val="it-IT"/>
        </w:rPr>
        <w:t>Da burocrati a manager: una riforma a metà. Primo rapporto sulla dirigenza pubblica italiana</w:t>
      </w:r>
      <w:r w:rsidRPr="00DD6DD4">
        <w:rPr>
          <w:color w:val="000000"/>
          <w:shd w:val="clear" w:color="auto" w:fill="FFFFFF"/>
          <w:lang w:val="it-IT"/>
        </w:rPr>
        <w:t>. Milão: Egea, 2007.</w:t>
      </w:r>
    </w:p>
    <w:p w:rsidR="006A28E4" w:rsidRPr="00DD6DD4" w:rsidRDefault="009E1C33" w:rsidP="00AF428A">
      <w:pPr>
        <w:pStyle w:val="ecxmsonormal"/>
        <w:shd w:val="clear" w:color="auto" w:fill="FFFFFF"/>
        <w:spacing w:after="0" w:line="360" w:lineRule="auto"/>
        <w:jc w:val="both"/>
        <w:rPr>
          <w:color w:val="000000"/>
          <w:shd w:val="clear" w:color="auto" w:fill="FFFFFF"/>
          <w:lang w:val="it-IT"/>
        </w:rPr>
      </w:pPr>
      <w:r w:rsidRPr="00DD6DD4">
        <w:rPr>
          <w:color w:val="000000"/>
          <w:shd w:val="clear" w:color="auto" w:fill="FFFFFF"/>
          <w:lang w:val="it-IT"/>
        </w:rPr>
        <w:t xml:space="preserve">D’ALOIA, Giuseppe. La difficoltà di valutare ed essere valutati. Innovazione legislativa, contrattuale ed organizzativa negli Enti Locali: quattro case studies nel Mezzogiorno d’Italia, in M. Carrieri, M. Ricciardi (orgs.). </w:t>
      </w:r>
      <w:r w:rsidRPr="00DD6DD4">
        <w:rPr>
          <w:i/>
          <w:color w:val="000000"/>
          <w:shd w:val="clear" w:color="auto" w:fill="FFFFFF"/>
          <w:lang w:val="it-IT"/>
        </w:rPr>
        <w:t>L’innovazione imperfetta. Casi di contrattazione integrativa negli enti locali</w:t>
      </w:r>
      <w:r w:rsidRPr="00DD6DD4">
        <w:rPr>
          <w:color w:val="000000"/>
          <w:shd w:val="clear" w:color="auto" w:fill="FFFFFF"/>
          <w:lang w:val="it-IT"/>
        </w:rPr>
        <w:t>. Bolonha: il Mulino, 2006.</w:t>
      </w:r>
    </w:p>
    <w:p w:rsidR="006A28E4" w:rsidRPr="00C457C8" w:rsidRDefault="00616070" w:rsidP="00AF428A">
      <w:pPr>
        <w:pStyle w:val="ecxmsonormal"/>
        <w:shd w:val="clear" w:color="auto" w:fill="FFFFFF"/>
        <w:spacing w:after="0" w:line="360" w:lineRule="auto"/>
        <w:jc w:val="both"/>
        <w:rPr>
          <w:color w:val="000000"/>
          <w:shd w:val="clear" w:color="auto" w:fill="FFFFFF"/>
          <w:lang w:val="en-US"/>
        </w:rPr>
      </w:pPr>
      <w:r w:rsidRPr="00DD6DD4">
        <w:rPr>
          <w:color w:val="000000"/>
          <w:shd w:val="clear" w:color="auto" w:fill="FFFFFF"/>
          <w:lang w:val="it-IT"/>
        </w:rPr>
        <w:t xml:space="preserve">DELLA ROCCA, Giuseppe. </w:t>
      </w:r>
      <w:r w:rsidR="009E1C33" w:rsidRPr="00DD6DD4">
        <w:rPr>
          <w:color w:val="000000"/>
          <w:shd w:val="clear" w:color="auto" w:fill="FFFFFF"/>
          <w:lang w:val="it-IT"/>
        </w:rPr>
        <w:t xml:space="preserve">Misurazione e governance. </w:t>
      </w:r>
      <w:proofErr w:type="spellStart"/>
      <w:proofErr w:type="gramStart"/>
      <w:r w:rsidR="009E1C33" w:rsidRPr="00C457C8">
        <w:rPr>
          <w:i/>
          <w:color w:val="000000"/>
          <w:shd w:val="clear" w:color="auto" w:fill="FFFFFF"/>
          <w:lang w:val="en-US"/>
        </w:rPr>
        <w:t>Aran</w:t>
      </w:r>
      <w:proofErr w:type="spellEnd"/>
      <w:r w:rsidR="009E1C33" w:rsidRPr="00C457C8">
        <w:rPr>
          <w:i/>
          <w:color w:val="000000"/>
          <w:shd w:val="clear" w:color="auto" w:fill="FFFFFF"/>
          <w:lang w:val="en-US"/>
        </w:rPr>
        <w:t xml:space="preserve"> Newsletter</w:t>
      </w:r>
      <w:r w:rsidR="009E1C33" w:rsidRPr="00C457C8">
        <w:rPr>
          <w:color w:val="000000"/>
          <w:shd w:val="clear" w:color="auto" w:fill="FFFFFF"/>
          <w:lang w:val="en-US"/>
        </w:rPr>
        <w:t>, 1-2 (14), pp. 10-13</w:t>
      </w:r>
      <w:r w:rsidRPr="00C457C8">
        <w:rPr>
          <w:color w:val="000000"/>
          <w:shd w:val="clear" w:color="auto" w:fill="FFFFFF"/>
          <w:lang w:val="en-US"/>
        </w:rPr>
        <w:t>, 2009</w:t>
      </w:r>
      <w:r w:rsidR="009E1C33" w:rsidRPr="00C457C8">
        <w:rPr>
          <w:color w:val="000000"/>
          <w:shd w:val="clear" w:color="auto" w:fill="FFFFFF"/>
          <w:lang w:val="en-US"/>
        </w:rPr>
        <w:t>.</w:t>
      </w:r>
      <w:proofErr w:type="gramEnd"/>
      <w:r w:rsidR="009E1C33" w:rsidRPr="00C457C8">
        <w:rPr>
          <w:color w:val="000000"/>
          <w:shd w:val="clear" w:color="auto" w:fill="FFFFFF"/>
          <w:lang w:val="en-US"/>
        </w:rPr>
        <w:t xml:space="preserve"> </w:t>
      </w:r>
    </w:p>
    <w:p w:rsidR="00B473B9" w:rsidRPr="00B473B9" w:rsidRDefault="00B473B9" w:rsidP="00AF428A">
      <w:pPr>
        <w:pStyle w:val="ecxmsonormal"/>
        <w:shd w:val="clear" w:color="auto" w:fill="FFFFFF"/>
        <w:spacing w:after="0" w:line="360" w:lineRule="auto"/>
        <w:jc w:val="both"/>
        <w:rPr>
          <w:color w:val="000000"/>
          <w:shd w:val="clear" w:color="auto" w:fill="FFFFFF"/>
          <w:lang w:val="it-IT"/>
        </w:rPr>
      </w:pPr>
      <w:proofErr w:type="gramStart"/>
      <w:r w:rsidRPr="00B473B9">
        <w:rPr>
          <w:color w:val="000000"/>
          <w:shd w:val="clear" w:color="auto" w:fill="FFFFFF"/>
          <w:lang w:val="en-US"/>
        </w:rPr>
        <w:t xml:space="preserve">ECHAVARRIA, </w:t>
      </w:r>
      <w:proofErr w:type="spellStart"/>
      <w:r w:rsidRPr="00B473B9">
        <w:rPr>
          <w:color w:val="000000"/>
          <w:shd w:val="clear" w:color="auto" w:fill="FFFFFF"/>
          <w:lang w:val="en-US"/>
        </w:rPr>
        <w:t>Koldo</w:t>
      </w:r>
      <w:proofErr w:type="spellEnd"/>
      <w:r w:rsidRPr="00B473B9">
        <w:rPr>
          <w:color w:val="000000"/>
          <w:shd w:val="clear" w:color="auto" w:fill="FFFFFF"/>
          <w:lang w:val="en-US"/>
        </w:rPr>
        <w:t>; CORTAZAR, Juan Carlos.</w:t>
      </w:r>
      <w:proofErr w:type="gramEnd"/>
      <w:r w:rsidRPr="00B473B9">
        <w:rPr>
          <w:color w:val="000000"/>
          <w:shd w:val="clear" w:color="auto" w:fill="FFFFFF"/>
          <w:lang w:val="en-US"/>
        </w:rPr>
        <w:t xml:space="preserve"> </w:t>
      </w:r>
      <w:proofErr w:type="gramStart"/>
      <w:r w:rsidRPr="00B473B9">
        <w:rPr>
          <w:color w:val="000000"/>
          <w:shd w:val="clear" w:color="auto" w:fill="FFFFFF"/>
          <w:lang w:val="en-US"/>
        </w:rPr>
        <w:t>Public Administrati</w:t>
      </w:r>
      <w:r>
        <w:rPr>
          <w:color w:val="000000"/>
          <w:shd w:val="clear" w:color="auto" w:fill="FFFFFF"/>
          <w:lang w:val="en-US"/>
        </w:rPr>
        <w:t>o</w:t>
      </w:r>
      <w:r w:rsidRPr="00B473B9">
        <w:rPr>
          <w:color w:val="000000"/>
          <w:shd w:val="clear" w:color="auto" w:fill="FFFFFF"/>
          <w:lang w:val="en-US"/>
        </w:rPr>
        <w:t>n and Public Employment</w:t>
      </w:r>
      <w:r>
        <w:rPr>
          <w:color w:val="000000"/>
          <w:shd w:val="clear" w:color="auto" w:fill="FFFFFF"/>
          <w:lang w:val="en-US"/>
        </w:rPr>
        <w:t xml:space="preserve"> Reform in Latin America.</w:t>
      </w:r>
      <w:proofErr w:type="gramEnd"/>
      <w:r>
        <w:rPr>
          <w:color w:val="000000"/>
          <w:shd w:val="clear" w:color="auto" w:fill="FFFFFF"/>
          <w:lang w:val="en-US"/>
        </w:rPr>
        <w:t xml:space="preserve"> </w:t>
      </w:r>
      <w:r w:rsidRPr="002000EF">
        <w:rPr>
          <w:color w:val="000000"/>
          <w:shd w:val="clear" w:color="auto" w:fill="FFFFFF"/>
          <w:lang w:val="en-US"/>
        </w:rPr>
        <w:t>In: LORA, Eduardo (</w:t>
      </w:r>
      <w:proofErr w:type="spellStart"/>
      <w:proofErr w:type="gramStart"/>
      <w:r w:rsidRPr="002000EF">
        <w:rPr>
          <w:color w:val="000000"/>
          <w:shd w:val="clear" w:color="auto" w:fill="FFFFFF"/>
          <w:lang w:val="en-US"/>
        </w:rPr>
        <w:t>ed</w:t>
      </w:r>
      <w:proofErr w:type="spellEnd"/>
      <w:proofErr w:type="gramEnd"/>
      <w:r w:rsidRPr="002000EF">
        <w:rPr>
          <w:color w:val="000000"/>
          <w:shd w:val="clear" w:color="auto" w:fill="FFFFFF"/>
          <w:lang w:val="en-US"/>
        </w:rPr>
        <w:t xml:space="preserve">). </w:t>
      </w:r>
      <w:proofErr w:type="gramStart"/>
      <w:r w:rsidRPr="002000EF">
        <w:rPr>
          <w:i/>
          <w:color w:val="000000"/>
          <w:shd w:val="clear" w:color="auto" w:fill="FFFFFF"/>
          <w:lang w:val="en-US"/>
        </w:rPr>
        <w:t>The state of state reform in Latin America</w:t>
      </w:r>
      <w:r w:rsidRPr="002000EF">
        <w:rPr>
          <w:color w:val="000000"/>
          <w:shd w:val="clear" w:color="auto" w:fill="FFFFFF"/>
          <w:lang w:val="en-US"/>
        </w:rPr>
        <w:t>.</w:t>
      </w:r>
      <w:proofErr w:type="gramEnd"/>
      <w:r w:rsidRPr="002000EF">
        <w:rPr>
          <w:color w:val="000000"/>
          <w:shd w:val="clear" w:color="auto" w:fill="FFFFFF"/>
          <w:lang w:val="en-US"/>
        </w:rPr>
        <w:t xml:space="preserve"> </w:t>
      </w:r>
      <w:r w:rsidR="00D14315">
        <w:rPr>
          <w:color w:val="000000"/>
          <w:shd w:val="clear" w:color="auto" w:fill="FFFFFF"/>
          <w:lang w:val="it-IT"/>
        </w:rPr>
        <w:t>Washington: The Inter-American Development Bank, 2007.</w:t>
      </w:r>
    </w:p>
    <w:p w:rsidR="006A28E4" w:rsidRDefault="00616070" w:rsidP="00AF428A">
      <w:pPr>
        <w:pStyle w:val="ecxmsonormal"/>
        <w:shd w:val="clear" w:color="auto" w:fill="FFFFFF"/>
        <w:spacing w:after="0" w:line="360" w:lineRule="auto"/>
        <w:jc w:val="both"/>
        <w:rPr>
          <w:color w:val="000000"/>
          <w:shd w:val="clear" w:color="auto" w:fill="FFFFFF"/>
          <w:lang w:val="it-IT"/>
        </w:rPr>
      </w:pPr>
      <w:r w:rsidRPr="00DD6DD4">
        <w:rPr>
          <w:color w:val="000000"/>
          <w:shd w:val="clear" w:color="auto" w:fill="FFFFFF"/>
          <w:lang w:val="it-IT"/>
        </w:rPr>
        <w:t xml:space="preserve">GENTILE, Michele. </w:t>
      </w:r>
      <w:r w:rsidR="009E1C33" w:rsidRPr="00DD6DD4">
        <w:rPr>
          <w:color w:val="000000"/>
          <w:shd w:val="clear" w:color="auto" w:fill="FFFFFF"/>
          <w:lang w:val="it-IT"/>
        </w:rPr>
        <w:t xml:space="preserve">Le stagioni del lavoro pubblico. </w:t>
      </w:r>
      <w:r w:rsidR="009E1C33" w:rsidRPr="00DD6DD4">
        <w:rPr>
          <w:i/>
          <w:color w:val="000000"/>
          <w:shd w:val="clear" w:color="auto" w:fill="FFFFFF"/>
          <w:lang w:val="it-IT"/>
        </w:rPr>
        <w:t>Quaderni di Rassegna Sindacale</w:t>
      </w:r>
      <w:r w:rsidR="009E1C33" w:rsidRPr="00DD6DD4">
        <w:rPr>
          <w:color w:val="000000"/>
          <w:shd w:val="clear" w:color="auto" w:fill="FFFFFF"/>
          <w:lang w:val="it-IT"/>
        </w:rPr>
        <w:t>,   51(3), 85-98</w:t>
      </w:r>
      <w:r w:rsidRPr="00DD6DD4">
        <w:rPr>
          <w:color w:val="000000"/>
          <w:shd w:val="clear" w:color="auto" w:fill="FFFFFF"/>
          <w:lang w:val="it-IT"/>
        </w:rPr>
        <w:t>, 2012</w:t>
      </w:r>
      <w:r w:rsidR="009E1C33" w:rsidRPr="00DD6DD4">
        <w:rPr>
          <w:color w:val="000000"/>
          <w:shd w:val="clear" w:color="auto" w:fill="FFFFFF"/>
          <w:lang w:val="it-IT"/>
        </w:rPr>
        <w:t>.</w:t>
      </w:r>
    </w:p>
    <w:p w:rsidR="00D35E43" w:rsidRPr="00F0326A" w:rsidRDefault="00D35E43" w:rsidP="00AF428A">
      <w:pPr>
        <w:pStyle w:val="ecxmsonormal"/>
        <w:shd w:val="clear" w:color="auto" w:fill="FFFFFF"/>
        <w:spacing w:after="0" w:line="360" w:lineRule="auto"/>
        <w:jc w:val="both"/>
        <w:rPr>
          <w:color w:val="000000"/>
          <w:shd w:val="clear" w:color="auto" w:fill="FFFFFF"/>
        </w:rPr>
      </w:pPr>
      <w:r w:rsidRPr="00B473B9">
        <w:rPr>
          <w:color w:val="000000"/>
          <w:shd w:val="clear" w:color="auto" w:fill="FFFFFF"/>
          <w:lang w:val="it-IT"/>
        </w:rPr>
        <w:t>H</w:t>
      </w:r>
      <w:r w:rsidRPr="002000EF">
        <w:rPr>
          <w:color w:val="000000"/>
          <w:shd w:val="clear" w:color="auto" w:fill="FFFFFF"/>
          <w:lang w:val="it-IT"/>
        </w:rPr>
        <w:t xml:space="preserve">ARVEY, David. </w:t>
      </w:r>
      <w:r w:rsidR="00657110">
        <w:rPr>
          <w:i/>
          <w:color w:val="000000"/>
          <w:shd w:val="clear" w:color="auto" w:fill="FFFFFF"/>
          <w:lang w:val="es-ES"/>
        </w:rPr>
        <w:t>Una breve hist</w:t>
      </w:r>
      <w:r w:rsidR="001911E5" w:rsidRPr="001911E5">
        <w:rPr>
          <w:i/>
          <w:color w:val="000000"/>
          <w:shd w:val="clear" w:color="auto" w:fill="FFFFFF"/>
          <w:lang w:val="es-ES"/>
        </w:rPr>
        <w:t>oria del neoliberalismo</w:t>
      </w:r>
      <w:r w:rsidR="001911E5">
        <w:rPr>
          <w:color w:val="000000"/>
          <w:shd w:val="clear" w:color="auto" w:fill="FFFFFF"/>
          <w:lang w:val="es-ES"/>
        </w:rPr>
        <w:t xml:space="preserve">. </w:t>
      </w:r>
      <w:r w:rsidR="001911E5" w:rsidRPr="00F0326A">
        <w:rPr>
          <w:color w:val="000000"/>
          <w:shd w:val="clear" w:color="auto" w:fill="FFFFFF"/>
        </w:rPr>
        <w:t xml:space="preserve">Madrid: </w:t>
      </w:r>
      <w:proofErr w:type="spellStart"/>
      <w:r w:rsidR="001911E5" w:rsidRPr="00F0326A">
        <w:rPr>
          <w:color w:val="000000"/>
          <w:shd w:val="clear" w:color="auto" w:fill="FFFFFF"/>
        </w:rPr>
        <w:t>Akal</w:t>
      </w:r>
      <w:proofErr w:type="spellEnd"/>
      <w:r w:rsidR="001911E5" w:rsidRPr="00F0326A">
        <w:rPr>
          <w:color w:val="000000"/>
          <w:shd w:val="clear" w:color="auto" w:fill="FFFFFF"/>
        </w:rPr>
        <w:t>, 2007.</w:t>
      </w:r>
    </w:p>
    <w:p w:rsidR="00657110" w:rsidRPr="00657110" w:rsidRDefault="00657110" w:rsidP="00AF428A">
      <w:pPr>
        <w:pStyle w:val="ecxmsonormal"/>
        <w:shd w:val="clear" w:color="auto" w:fill="FFFFFF"/>
        <w:spacing w:after="0" w:line="360" w:lineRule="auto"/>
        <w:jc w:val="both"/>
      </w:pPr>
      <w:r>
        <w:t xml:space="preserve">LIMA Jr., Olavo Brasil de Lima. As reformas administrativas no Brasil: modelos, sucessos e fracassos. </w:t>
      </w:r>
      <w:r>
        <w:rPr>
          <w:i/>
        </w:rPr>
        <w:t>Revista do Serviço Público</w:t>
      </w:r>
      <w:r w:rsidRPr="00657110">
        <w:t>, ano 49, v. n.2, p. 2-33, 1998.</w:t>
      </w:r>
    </w:p>
    <w:p w:rsidR="00F0326A" w:rsidRPr="00C457C8" w:rsidRDefault="00F0326A" w:rsidP="00AF428A">
      <w:pPr>
        <w:pStyle w:val="ecxmsonormal"/>
        <w:shd w:val="clear" w:color="auto" w:fill="FFFFFF"/>
        <w:spacing w:after="0" w:line="360" w:lineRule="auto"/>
        <w:jc w:val="both"/>
        <w:rPr>
          <w:color w:val="000000"/>
          <w:shd w:val="clear" w:color="auto" w:fill="FFFFFF"/>
          <w:lang w:val="en-US"/>
        </w:rPr>
      </w:pPr>
      <w:r>
        <w:t xml:space="preserve">LONGO, Francisco. </w:t>
      </w:r>
      <w:r w:rsidRPr="00657110">
        <w:rPr>
          <w:i/>
        </w:rPr>
        <w:t>Mérito e flexibilidade: a gestão de pessoas no setor público</w:t>
      </w:r>
      <w:r>
        <w:t xml:space="preserve">. </w:t>
      </w:r>
      <w:r w:rsidRPr="00C457C8">
        <w:rPr>
          <w:lang w:val="en-US"/>
        </w:rPr>
        <w:t xml:space="preserve">São Paulo: </w:t>
      </w:r>
      <w:proofErr w:type="spellStart"/>
      <w:r w:rsidRPr="00C457C8">
        <w:rPr>
          <w:lang w:val="en-US"/>
        </w:rPr>
        <w:t>Fundap</w:t>
      </w:r>
      <w:proofErr w:type="spellEnd"/>
      <w:r w:rsidRPr="00C457C8">
        <w:rPr>
          <w:lang w:val="en-US"/>
        </w:rPr>
        <w:t>, 2007.</w:t>
      </w:r>
    </w:p>
    <w:p w:rsidR="006A28E4" w:rsidRPr="00DD6DD4" w:rsidRDefault="00616070" w:rsidP="00AF428A">
      <w:pPr>
        <w:pStyle w:val="ecxmsonormal"/>
        <w:shd w:val="clear" w:color="auto" w:fill="FFFFFF"/>
        <w:spacing w:after="0" w:line="360" w:lineRule="auto"/>
        <w:jc w:val="both"/>
        <w:rPr>
          <w:color w:val="000000"/>
          <w:shd w:val="clear" w:color="auto" w:fill="FFFFFF"/>
        </w:rPr>
      </w:pPr>
      <w:r w:rsidRPr="004F6F9B">
        <w:rPr>
          <w:color w:val="000000"/>
          <w:shd w:val="clear" w:color="auto" w:fill="FFFFFF"/>
          <w:lang w:val="en-US"/>
        </w:rPr>
        <w:t xml:space="preserve">MARCHETTI, Gloria. </w:t>
      </w:r>
      <w:proofErr w:type="gramStart"/>
      <w:r w:rsidR="009E1C33" w:rsidRPr="004F6F9B">
        <w:rPr>
          <w:color w:val="000000"/>
          <w:shd w:val="clear" w:color="auto" w:fill="FFFFFF"/>
          <w:lang w:val="en-US"/>
        </w:rPr>
        <w:t xml:space="preserve">Italian Regions and </w:t>
      </w:r>
      <w:r w:rsidR="009E1C33" w:rsidRPr="00DD6DD4">
        <w:rPr>
          <w:color w:val="000000"/>
          <w:shd w:val="clear" w:color="auto" w:fill="FFFFFF"/>
          <w:lang w:val="en-US"/>
        </w:rPr>
        <w:t>Local Authorities within the frame</w:t>
      </w:r>
      <w:r w:rsidRPr="00DD6DD4">
        <w:rPr>
          <w:color w:val="000000"/>
          <w:shd w:val="clear" w:color="auto" w:fill="FFFFFF"/>
          <w:lang w:val="en-US"/>
        </w:rPr>
        <w:t xml:space="preserve">work of a new </w:t>
      </w:r>
      <w:r w:rsidR="00BC2B22">
        <w:rPr>
          <w:color w:val="000000"/>
          <w:shd w:val="clear" w:color="auto" w:fill="FFFFFF"/>
          <w:lang w:val="en-US"/>
        </w:rPr>
        <w:t>a</w:t>
      </w:r>
      <w:r w:rsidRPr="00DD6DD4">
        <w:rPr>
          <w:color w:val="000000"/>
          <w:shd w:val="clear" w:color="auto" w:fill="FFFFFF"/>
          <w:lang w:val="en-US"/>
        </w:rPr>
        <w:t xml:space="preserve">utonomist </w:t>
      </w:r>
      <w:r w:rsidR="00BC2B22">
        <w:rPr>
          <w:color w:val="000000"/>
          <w:shd w:val="clear" w:color="auto" w:fill="FFFFFF"/>
          <w:lang w:val="en-US"/>
        </w:rPr>
        <w:t>s</w:t>
      </w:r>
      <w:r w:rsidRPr="00DD6DD4">
        <w:rPr>
          <w:color w:val="000000"/>
          <w:shd w:val="clear" w:color="auto" w:fill="FFFFFF"/>
          <w:lang w:val="en-US"/>
        </w:rPr>
        <w:t>ystem</w:t>
      </w:r>
      <w:r w:rsidR="009E1C33" w:rsidRPr="00DD6DD4">
        <w:rPr>
          <w:color w:val="000000"/>
          <w:shd w:val="clear" w:color="auto" w:fill="FFFFFF"/>
          <w:lang w:val="en-US"/>
        </w:rPr>
        <w:t>.</w:t>
      </w:r>
      <w:proofErr w:type="gramEnd"/>
      <w:r w:rsidR="009E1C33" w:rsidRPr="00DD6DD4">
        <w:rPr>
          <w:color w:val="000000"/>
          <w:shd w:val="clear" w:color="auto" w:fill="FFFFFF"/>
          <w:lang w:val="en-US"/>
        </w:rPr>
        <w:t xml:space="preserve"> </w:t>
      </w:r>
      <w:proofErr w:type="gramStart"/>
      <w:r w:rsidR="009E1C33" w:rsidRPr="00DD6DD4">
        <w:rPr>
          <w:i/>
          <w:color w:val="000000"/>
          <w:shd w:val="clear" w:color="auto" w:fill="FFFFFF"/>
        </w:rPr>
        <w:t>Perspectives</w:t>
      </w:r>
      <w:proofErr w:type="gramEnd"/>
      <w:r w:rsidR="009E1C33" w:rsidRPr="00DD6DD4">
        <w:rPr>
          <w:i/>
          <w:color w:val="000000"/>
          <w:shd w:val="clear" w:color="auto" w:fill="FFFFFF"/>
        </w:rPr>
        <w:t xml:space="preserve"> </w:t>
      </w:r>
      <w:proofErr w:type="spellStart"/>
      <w:r w:rsidR="009E1C33" w:rsidRPr="00DD6DD4">
        <w:rPr>
          <w:i/>
          <w:color w:val="000000"/>
          <w:shd w:val="clear" w:color="auto" w:fill="FFFFFF"/>
        </w:rPr>
        <w:t>on</w:t>
      </w:r>
      <w:proofErr w:type="spellEnd"/>
      <w:r w:rsidR="009E1C33" w:rsidRPr="00DD6DD4">
        <w:rPr>
          <w:i/>
          <w:color w:val="000000"/>
          <w:shd w:val="clear" w:color="auto" w:fill="FFFFFF"/>
        </w:rPr>
        <w:t xml:space="preserve"> </w:t>
      </w:r>
      <w:proofErr w:type="spellStart"/>
      <w:r w:rsidR="009E1C33" w:rsidRPr="00DD6DD4">
        <w:rPr>
          <w:i/>
          <w:color w:val="000000"/>
          <w:shd w:val="clear" w:color="auto" w:fill="FFFFFF"/>
        </w:rPr>
        <w:t>Federalism</w:t>
      </w:r>
      <w:proofErr w:type="spellEnd"/>
      <w:r w:rsidR="009E1C33" w:rsidRPr="00DD6DD4">
        <w:rPr>
          <w:color w:val="000000"/>
          <w:shd w:val="clear" w:color="auto" w:fill="FFFFFF"/>
        </w:rPr>
        <w:t>, 1(2),</w:t>
      </w:r>
      <w:r w:rsidRPr="00DD6DD4">
        <w:rPr>
          <w:color w:val="000000"/>
          <w:shd w:val="clear" w:color="auto" w:fill="FFFFFF"/>
        </w:rPr>
        <w:t xml:space="preserve"> </w:t>
      </w:r>
      <w:r w:rsidR="009E1C33" w:rsidRPr="00DD6DD4">
        <w:rPr>
          <w:color w:val="000000"/>
          <w:shd w:val="clear" w:color="auto" w:fill="FFFFFF"/>
        </w:rPr>
        <w:t>pp. 89-121</w:t>
      </w:r>
      <w:r w:rsidRPr="00DD6DD4">
        <w:rPr>
          <w:color w:val="000000"/>
          <w:shd w:val="clear" w:color="auto" w:fill="FFFFFF"/>
        </w:rPr>
        <w:t>, 2010</w:t>
      </w:r>
      <w:r w:rsidR="009E1C33" w:rsidRPr="00DD6DD4">
        <w:rPr>
          <w:color w:val="000000"/>
          <w:shd w:val="clear" w:color="auto" w:fill="FFFFFF"/>
        </w:rPr>
        <w:t>.</w:t>
      </w:r>
    </w:p>
    <w:p w:rsidR="006A28E4" w:rsidRPr="00826607" w:rsidRDefault="009E1C33" w:rsidP="00AF428A">
      <w:pPr>
        <w:pStyle w:val="ecxmsonormal"/>
        <w:shd w:val="clear" w:color="auto" w:fill="FFFFFF"/>
        <w:spacing w:after="0" w:line="360" w:lineRule="auto"/>
        <w:jc w:val="both"/>
        <w:rPr>
          <w:color w:val="000000"/>
          <w:shd w:val="clear" w:color="auto" w:fill="FFFFFF"/>
        </w:rPr>
      </w:pPr>
      <w:r w:rsidRPr="00DD6DD4">
        <w:rPr>
          <w:color w:val="000000"/>
          <w:shd w:val="clear" w:color="auto" w:fill="FFFFFF"/>
        </w:rPr>
        <w:t>MARTINS JÚNIOR, João Paulo; DANTAS, Humberto. O Índice de Participa</w:t>
      </w:r>
      <w:r w:rsidR="00616070" w:rsidRPr="00DD6DD4">
        <w:rPr>
          <w:color w:val="000000"/>
          <w:shd w:val="clear" w:color="auto" w:fill="FFFFFF"/>
        </w:rPr>
        <w:t>ção e a importância da educação</w:t>
      </w:r>
      <w:r w:rsidRPr="00DD6DD4">
        <w:rPr>
          <w:color w:val="000000"/>
          <w:shd w:val="clear" w:color="auto" w:fill="FFFFFF"/>
        </w:rPr>
        <w:t xml:space="preserve">. </w:t>
      </w:r>
      <w:r w:rsidRPr="00826607">
        <w:rPr>
          <w:i/>
          <w:color w:val="000000"/>
          <w:shd w:val="clear" w:color="auto" w:fill="FFFFFF"/>
        </w:rPr>
        <w:t>Opinião pública</w:t>
      </w:r>
      <w:r w:rsidR="00BC2B22" w:rsidRPr="00826607">
        <w:rPr>
          <w:color w:val="000000"/>
          <w:shd w:val="clear" w:color="auto" w:fill="FFFFFF"/>
        </w:rPr>
        <w:t>, v. 2, n. 10, p</w:t>
      </w:r>
      <w:r w:rsidRPr="00826607">
        <w:rPr>
          <w:color w:val="000000"/>
          <w:shd w:val="clear" w:color="auto" w:fill="FFFFFF"/>
        </w:rPr>
        <w:t>. 268-287</w:t>
      </w:r>
      <w:r w:rsidR="00616070" w:rsidRPr="00826607">
        <w:rPr>
          <w:color w:val="000000"/>
          <w:shd w:val="clear" w:color="auto" w:fill="FFFFFF"/>
        </w:rPr>
        <w:t>, 2004</w:t>
      </w:r>
      <w:r w:rsidRPr="00826607">
        <w:rPr>
          <w:color w:val="000000"/>
          <w:shd w:val="clear" w:color="auto" w:fill="FFFFFF"/>
        </w:rPr>
        <w:t>.</w:t>
      </w:r>
    </w:p>
    <w:p w:rsidR="00414118" w:rsidRPr="00414118" w:rsidRDefault="00414118" w:rsidP="00AF428A">
      <w:pPr>
        <w:pStyle w:val="ecxmsonormal"/>
        <w:shd w:val="clear" w:color="auto" w:fill="FFFFFF"/>
        <w:spacing w:after="0" w:line="360" w:lineRule="auto"/>
        <w:jc w:val="both"/>
        <w:rPr>
          <w:color w:val="000000"/>
          <w:shd w:val="clear" w:color="auto" w:fill="FFFFFF"/>
        </w:rPr>
      </w:pPr>
      <w:r w:rsidRPr="00414118">
        <w:rPr>
          <w:color w:val="000000"/>
          <w:shd w:val="clear" w:color="auto" w:fill="FFFFFF"/>
        </w:rPr>
        <w:t xml:space="preserve">MORON, Miguel Sanchez. Sobre </w:t>
      </w:r>
      <w:proofErr w:type="spellStart"/>
      <w:proofErr w:type="gramStart"/>
      <w:r w:rsidRPr="00414118">
        <w:rPr>
          <w:color w:val="000000"/>
          <w:shd w:val="clear" w:color="auto" w:fill="FFFFFF"/>
        </w:rPr>
        <w:t>la</w:t>
      </w:r>
      <w:proofErr w:type="spellEnd"/>
      <w:proofErr w:type="gramEnd"/>
      <w:r w:rsidRPr="00414118">
        <w:rPr>
          <w:color w:val="000000"/>
          <w:shd w:val="clear" w:color="auto" w:fill="FFFFFF"/>
        </w:rPr>
        <w:t xml:space="preserve"> reforma administrativa </w:t>
      </w:r>
      <w:proofErr w:type="spellStart"/>
      <w:r w:rsidRPr="00414118">
        <w:rPr>
          <w:color w:val="000000"/>
          <w:shd w:val="clear" w:color="auto" w:fill="FFFFFF"/>
        </w:rPr>
        <w:t>en</w:t>
      </w:r>
      <w:proofErr w:type="spellEnd"/>
      <w:r w:rsidRPr="00414118">
        <w:rPr>
          <w:color w:val="000000"/>
          <w:shd w:val="clear" w:color="auto" w:fill="FFFFFF"/>
        </w:rPr>
        <w:t xml:space="preserve"> Itália</w:t>
      </w:r>
      <w:r>
        <w:rPr>
          <w:color w:val="000000"/>
          <w:shd w:val="clear" w:color="auto" w:fill="FFFFFF"/>
        </w:rPr>
        <w:t xml:space="preserve"> </w:t>
      </w:r>
      <w:proofErr w:type="spellStart"/>
      <w:r w:rsidRPr="00414118">
        <w:rPr>
          <w:color w:val="000000"/>
          <w:shd w:val="clear" w:color="auto" w:fill="FFFFFF"/>
        </w:rPr>
        <w:t>del</w:t>
      </w:r>
      <w:proofErr w:type="spellEnd"/>
      <w:r w:rsidRPr="00414118">
        <w:rPr>
          <w:color w:val="000000"/>
          <w:shd w:val="clear" w:color="auto" w:fill="FFFFFF"/>
        </w:rPr>
        <w:t xml:space="preserve"> período de </w:t>
      </w:r>
      <w:proofErr w:type="spellStart"/>
      <w:r w:rsidRPr="00414118">
        <w:rPr>
          <w:color w:val="000000"/>
          <w:shd w:val="clear" w:color="auto" w:fill="FFFFFF"/>
        </w:rPr>
        <w:t>transición</w:t>
      </w:r>
      <w:proofErr w:type="spellEnd"/>
      <w:r w:rsidRPr="00414118">
        <w:rPr>
          <w:color w:val="000000"/>
          <w:shd w:val="clear" w:color="auto" w:fill="FFFFFF"/>
        </w:rPr>
        <w:t xml:space="preserve">. </w:t>
      </w:r>
      <w:r>
        <w:rPr>
          <w:i/>
          <w:color w:val="000000"/>
          <w:shd w:val="clear" w:color="auto" w:fill="FFFFFF"/>
        </w:rPr>
        <w:t xml:space="preserve">Revista de </w:t>
      </w:r>
      <w:proofErr w:type="spellStart"/>
      <w:r>
        <w:rPr>
          <w:i/>
          <w:color w:val="000000"/>
          <w:shd w:val="clear" w:color="auto" w:fill="FFFFFF"/>
        </w:rPr>
        <w:t>Administración</w:t>
      </w:r>
      <w:proofErr w:type="spellEnd"/>
      <w:r>
        <w:rPr>
          <w:i/>
          <w:color w:val="000000"/>
          <w:shd w:val="clear" w:color="auto" w:fill="FFFFFF"/>
        </w:rPr>
        <w:t xml:space="preserve"> Pública</w:t>
      </w:r>
      <w:r>
        <w:rPr>
          <w:color w:val="000000"/>
          <w:shd w:val="clear" w:color="auto" w:fill="FFFFFF"/>
        </w:rPr>
        <w:t>, n. 134, p. 71-489, 1994.</w:t>
      </w:r>
    </w:p>
    <w:p w:rsidR="006A28E4" w:rsidRPr="00C457C8" w:rsidRDefault="009E1C33" w:rsidP="00AF428A">
      <w:pPr>
        <w:pStyle w:val="ecxmsonormal"/>
        <w:shd w:val="clear" w:color="auto" w:fill="FFFFFF"/>
        <w:spacing w:after="0" w:line="360" w:lineRule="auto"/>
        <w:jc w:val="both"/>
        <w:rPr>
          <w:color w:val="000000"/>
          <w:shd w:val="clear" w:color="auto" w:fill="FFFFFF"/>
          <w:lang w:val="en-US"/>
        </w:rPr>
      </w:pPr>
      <w:r w:rsidRPr="00EC39A3">
        <w:rPr>
          <w:color w:val="000000"/>
          <w:shd w:val="clear" w:color="auto" w:fill="FFFFFF"/>
        </w:rPr>
        <w:t xml:space="preserve">ONGARO, </w:t>
      </w:r>
      <w:proofErr w:type="spellStart"/>
      <w:r w:rsidRPr="00EC39A3">
        <w:rPr>
          <w:color w:val="000000"/>
          <w:shd w:val="clear" w:color="auto" w:fill="FFFFFF"/>
        </w:rPr>
        <w:t>Edoardo</w:t>
      </w:r>
      <w:proofErr w:type="spellEnd"/>
      <w:r w:rsidRPr="00EC39A3">
        <w:rPr>
          <w:color w:val="000000"/>
          <w:shd w:val="clear" w:color="auto" w:fill="FFFFFF"/>
        </w:rPr>
        <w:t xml:space="preserve">. </w:t>
      </w:r>
      <w:r w:rsidRPr="00826607">
        <w:rPr>
          <w:i/>
          <w:color w:val="000000"/>
          <w:shd w:val="clear" w:color="auto" w:fill="FFFFFF"/>
          <w:lang w:val="en-US"/>
        </w:rPr>
        <w:t xml:space="preserve">Public Management Reform and Modernization: Trajectories of Administrative Change in Italy, France, Greece, </w:t>
      </w:r>
      <w:r w:rsidRPr="00DD6DD4">
        <w:rPr>
          <w:i/>
          <w:color w:val="000000"/>
          <w:shd w:val="clear" w:color="auto" w:fill="FFFFFF"/>
          <w:lang w:val="en-US"/>
        </w:rPr>
        <w:t>Portugal and Spain</w:t>
      </w:r>
      <w:r w:rsidRPr="00DD6DD4">
        <w:rPr>
          <w:color w:val="000000"/>
          <w:shd w:val="clear" w:color="auto" w:fill="FFFFFF"/>
          <w:lang w:val="en-US"/>
        </w:rPr>
        <w:t xml:space="preserve">. </w:t>
      </w:r>
      <w:proofErr w:type="spellStart"/>
      <w:r w:rsidRPr="00C457C8">
        <w:rPr>
          <w:color w:val="000000"/>
          <w:shd w:val="clear" w:color="auto" w:fill="FFFFFF"/>
          <w:lang w:val="en-US"/>
        </w:rPr>
        <w:t>Glos</w:t>
      </w:r>
      <w:proofErr w:type="spellEnd"/>
      <w:r w:rsidRPr="00C457C8">
        <w:rPr>
          <w:color w:val="000000"/>
          <w:shd w:val="clear" w:color="auto" w:fill="FFFFFF"/>
          <w:lang w:val="en-US"/>
        </w:rPr>
        <w:t>: Edward Elgar Publishing, 2009.</w:t>
      </w:r>
    </w:p>
    <w:p w:rsidR="008D6CDE" w:rsidRPr="008D6CDE" w:rsidRDefault="008D6CDE" w:rsidP="00AF428A">
      <w:pPr>
        <w:pStyle w:val="ecxmsonormal"/>
        <w:shd w:val="clear" w:color="auto" w:fill="FFFFFF"/>
        <w:spacing w:after="0" w:line="360" w:lineRule="auto"/>
        <w:jc w:val="both"/>
      </w:pPr>
      <w:proofErr w:type="gramStart"/>
      <w:r w:rsidRPr="00B27A0B">
        <w:rPr>
          <w:lang w:val="en-US"/>
        </w:rPr>
        <w:t>OSBORNE, David; GAEBLER, Ted.</w:t>
      </w:r>
      <w:proofErr w:type="gramEnd"/>
      <w:r w:rsidRPr="00B27A0B">
        <w:rPr>
          <w:lang w:val="en-US"/>
        </w:rPr>
        <w:t xml:space="preserve"> </w:t>
      </w:r>
      <w:r w:rsidRPr="008D6CDE">
        <w:rPr>
          <w:lang w:val="en-US"/>
        </w:rPr>
        <w:t xml:space="preserve">Reinventing Government: How the Entrepreneurial Spirit is </w:t>
      </w:r>
      <w:proofErr w:type="gramStart"/>
      <w:r w:rsidRPr="008D6CDE">
        <w:rPr>
          <w:lang w:val="en-US"/>
        </w:rPr>
        <w:t>Transforming</w:t>
      </w:r>
      <w:proofErr w:type="gramEnd"/>
      <w:r w:rsidRPr="008D6CDE">
        <w:rPr>
          <w:lang w:val="en-US"/>
        </w:rPr>
        <w:t xml:space="preserve"> the Public Sector. </w:t>
      </w:r>
      <w:r>
        <w:t>Reading:</w:t>
      </w:r>
      <w:r w:rsidRPr="008D6CDE">
        <w:t xml:space="preserve"> </w:t>
      </w:r>
      <w:proofErr w:type="spellStart"/>
      <w:r w:rsidRPr="008D6CDE">
        <w:t>Addison</w:t>
      </w:r>
      <w:proofErr w:type="spellEnd"/>
      <w:r w:rsidRPr="008D6CDE">
        <w:t>-Wesley</w:t>
      </w:r>
      <w:r>
        <w:t>, 1992</w:t>
      </w:r>
      <w:r w:rsidRPr="008D6CDE">
        <w:t>.</w:t>
      </w:r>
    </w:p>
    <w:p w:rsidR="00F0326A" w:rsidRDefault="00F0326A" w:rsidP="00AF428A">
      <w:pPr>
        <w:pStyle w:val="ecxmsonormal"/>
        <w:shd w:val="clear" w:color="auto" w:fill="FFFFFF"/>
        <w:spacing w:after="0" w:line="360" w:lineRule="auto"/>
        <w:jc w:val="both"/>
      </w:pPr>
      <w:r>
        <w:t xml:space="preserve">PEREIRA, Luiz Carlos e SPINK, Peter. </w:t>
      </w:r>
      <w:r w:rsidRPr="00F0326A">
        <w:rPr>
          <w:i/>
        </w:rPr>
        <w:t>Reforma do Estado e administração pública gerencial</w:t>
      </w:r>
      <w:r>
        <w:t>. Rio de Janeiro: Editora FGV, 2005.</w:t>
      </w:r>
    </w:p>
    <w:p w:rsidR="00CA609D" w:rsidRPr="004F6F9B" w:rsidRDefault="00CA609D" w:rsidP="00AF428A">
      <w:pPr>
        <w:pStyle w:val="ecxmsonormal"/>
        <w:shd w:val="clear" w:color="auto" w:fill="FFFFFF"/>
        <w:spacing w:after="0" w:line="360" w:lineRule="auto"/>
        <w:jc w:val="both"/>
        <w:rPr>
          <w:color w:val="000000"/>
          <w:shd w:val="clear" w:color="auto" w:fill="FFFFFF"/>
          <w:lang w:val="it-IT"/>
        </w:rPr>
      </w:pPr>
      <w:r>
        <w:lastRenderedPageBreak/>
        <w:t xml:space="preserve">_____. A reforma do Estado nos anos 90: lógica e mecanismos de controle. </w:t>
      </w:r>
      <w:r w:rsidRPr="004F6F9B">
        <w:rPr>
          <w:i/>
          <w:lang w:val="it-IT"/>
        </w:rPr>
        <w:t>Lua Nova</w:t>
      </w:r>
      <w:r w:rsidRPr="004F6F9B">
        <w:rPr>
          <w:lang w:val="it-IT"/>
        </w:rPr>
        <w:t>, n. 45, p. 49-95, 1998.</w:t>
      </w:r>
    </w:p>
    <w:p w:rsidR="006A28E4" w:rsidRPr="00D146FE" w:rsidRDefault="009E1C33" w:rsidP="00AF428A">
      <w:pPr>
        <w:pStyle w:val="ecxmsonormal"/>
        <w:shd w:val="clear" w:color="auto" w:fill="FFFFFF"/>
        <w:spacing w:after="0" w:line="360" w:lineRule="auto"/>
        <w:jc w:val="both"/>
        <w:rPr>
          <w:color w:val="000000"/>
          <w:shd w:val="clear" w:color="auto" w:fill="FFFFFF"/>
        </w:rPr>
      </w:pPr>
      <w:r w:rsidRPr="00DD6DD4">
        <w:rPr>
          <w:color w:val="000000"/>
          <w:shd w:val="clear" w:color="auto" w:fill="FFFFFF"/>
          <w:lang w:val="it-IT"/>
        </w:rPr>
        <w:t xml:space="preserve">PUTNAM, Robert David. </w:t>
      </w:r>
      <w:r w:rsidRPr="00DD6DD4">
        <w:rPr>
          <w:i/>
          <w:color w:val="000000"/>
          <w:shd w:val="clear" w:color="auto" w:fill="FFFFFF"/>
          <w:lang w:val="it-IT"/>
        </w:rPr>
        <w:t>La tradizione civica nelle regioni italiane</w:t>
      </w:r>
      <w:r w:rsidRPr="00DD6DD4">
        <w:rPr>
          <w:color w:val="000000"/>
          <w:shd w:val="clear" w:color="auto" w:fill="FFFFFF"/>
          <w:lang w:val="it-IT"/>
        </w:rPr>
        <w:t xml:space="preserve">. </w:t>
      </w:r>
      <w:r w:rsidRPr="00D146FE">
        <w:rPr>
          <w:color w:val="000000"/>
          <w:shd w:val="clear" w:color="auto" w:fill="FFFFFF"/>
        </w:rPr>
        <w:t xml:space="preserve">Milão: Arnoldo </w:t>
      </w:r>
      <w:proofErr w:type="spellStart"/>
      <w:r w:rsidRPr="00D146FE">
        <w:rPr>
          <w:color w:val="000000"/>
          <w:shd w:val="clear" w:color="auto" w:fill="FFFFFF"/>
        </w:rPr>
        <w:t>Mondadori</w:t>
      </w:r>
      <w:proofErr w:type="spellEnd"/>
      <w:r w:rsidRPr="00D146FE">
        <w:rPr>
          <w:color w:val="000000"/>
          <w:shd w:val="clear" w:color="auto" w:fill="FFFFFF"/>
        </w:rPr>
        <w:t xml:space="preserve"> Editore, 1993.</w:t>
      </w:r>
    </w:p>
    <w:p w:rsidR="00D146FE" w:rsidRPr="00D146FE" w:rsidRDefault="00D146FE" w:rsidP="00AF428A">
      <w:pPr>
        <w:pStyle w:val="ecxmsonormal"/>
        <w:shd w:val="clear" w:color="auto" w:fill="FFFFFF"/>
        <w:spacing w:after="0" w:line="360" w:lineRule="auto"/>
        <w:jc w:val="both"/>
      </w:pPr>
      <w:r>
        <w:t xml:space="preserve">RESENDE, Flavio da Cunha. Por que reformas administrativas falham? </w:t>
      </w:r>
      <w:r>
        <w:rPr>
          <w:i/>
        </w:rPr>
        <w:t>Revista Brasileira de Ciências Sociais</w:t>
      </w:r>
      <w:r>
        <w:t>, v. 17, n. 50, p. 123-184, out. 2002.</w:t>
      </w:r>
    </w:p>
    <w:p w:rsidR="007168E8" w:rsidRPr="00BC2B22" w:rsidRDefault="00BC2B22" w:rsidP="00AF428A">
      <w:pPr>
        <w:pStyle w:val="ecxmsonormal"/>
        <w:shd w:val="clear" w:color="auto" w:fill="FFFFFF"/>
        <w:spacing w:after="0" w:line="360" w:lineRule="auto"/>
        <w:jc w:val="both"/>
        <w:rPr>
          <w:color w:val="000000"/>
          <w:shd w:val="clear" w:color="auto" w:fill="FFFFFF"/>
          <w:lang w:val="it-IT"/>
        </w:rPr>
      </w:pPr>
      <w:r>
        <w:t>RICCI, Paolo. Em que p</w:t>
      </w:r>
      <w:r w:rsidR="007168E8">
        <w:t xml:space="preserve">onto </w:t>
      </w:r>
      <w:proofErr w:type="gramStart"/>
      <w:r>
        <w:t>estamos</w:t>
      </w:r>
      <w:proofErr w:type="gramEnd"/>
      <w:r>
        <w:t>? Sessenta a</w:t>
      </w:r>
      <w:r w:rsidR="007168E8">
        <w:t xml:space="preserve">nos de </w:t>
      </w:r>
      <w:r>
        <w:t>r</w:t>
      </w:r>
      <w:r w:rsidR="007168E8">
        <w:t xml:space="preserve">eformas </w:t>
      </w:r>
      <w:r>
        <w:t>i</w:t>
      </w:r>
      <w:r w:rsidR="007168E8">
        <w:t xml:space="preserve">nstitucionais na Itália (1946-2005). </w:t>
      </w:r>
      <w:r w:rsidRPr="00BC2B22">
        <w:rPr>
          <w:i/>
          <w:lang w:val="it-IT"/>
        </w:rPr>
        <w:t>DADOS</w:t>
      </w:r>
      <w:r w:rsidRPr="00BC2B22">
        <w:rPr>
          <w:lang w:val="it-IT"/>
        </w:rPr>
        <w:t>,</w:t>
      </w:r>
      <w:r w:rsidR="007168E8" w:rsidRPr="00BC2B22">
        <w:rPr>
          <w:lang w:val="it-IT"/>
        </w:rPr>
        <w:t xml:space="preserve"> </w:t>
      </w:r>
      <w:r w:rsidRPr="00BC2B22">
        <w:rPr>
          <w:lang w:val="it-IT"/>
        </w:rPr>
        <w:t xml:space="preserve">v. </w:t>
      </w:r>
      <w:r w:rsidR="007168E8" w:rsidRPr="00BC2B22">
        <w:rPr>
          <w:lang w:val="it-IT"/>
        </w:rPr>
        <w:t>49, n</w:t>
      </w:r>
      <w:r>
        <w:rPr>
          <w:lang w:val="it-IT"/>
        </w:rPr>
        <w:t>.</w:t>
      </w:r>
      <w:r w:rsidR="007168E8" w:rsidRPr="00BC2B22">
        <w:rPr>
          <w:lang w:val="it-IT"/>
        </w:rPr>
        <w:t xml:space="preserve"> 4, </w:t>
      </w:r>
      <w:r>
        <w:rPr>
          <w:lang w:val="it-IT"/>
        </w:rPr>
        <w:t xml:space="preserve">p. 751-793, </w:t>
      </w:r>
      <w:r w:rsidR="007168E8" w:rsidRPr="00BC2B22">
        <w:rPr>
          <w:lang w:val="it-IT"/>
        </w:rPr>
        <w:t>2006</w:t>
      </w:r>
      <w:r>
        <w:rPr>
          <w:lang w:val="it-IT"/>
        </w:rPr>
        <w:t>.</w:t>
      </w:r>
    </w:p>
    <w:p w:rsidR="006A28E4" w:rsidRDefault="00616070" w:rsidP="00AF428A">
      <w:pPr>
        <w:pStyle w:val="ecxmsonormal"/>
        <w:shd w:val="clear" w:color="auto" w:fill="FFFFFF"/>
        <w:spacing w:after="0" w:line="360" w:lineRule="auto"/>
        <w:jc w:val="both"/>
        <w:rPr>
          <w:color w:val="000000"/>
          <w:shd w:val="clear" w:color="auto" w:fill="FFFFFF"/>
          <w:lang w:val="it-IT"/>
        </w:rPr>
      </w:pPr>
      <w:r w:rsidRPr="00DD6DD4">
        <w:rPr>
          <w:color w:val="000000"/>
          <w:shd w:val="clear" w:color="auto" w:fill="FFFFFF"/>
          <w:lang w:val="it-IT"/>
        </w:rPr>
        <w:t xml:space="preserve">RICCIARDI, Mario. </w:t>
      </w:r>
      <w:r w:rsidR="009E1C33" w:rsidRPr="00DD6DD4">
        <w:rPr>
          <w:color w:val="000000"/>
          <w:shd w:val="clear" w:color="auto" w:fill="FFFFFF"/>
          <w:lang w:val="it-IT"/>
        </w:rPr>
        <w:t xml:space="preserve">Tra passato e presente: un tentativo di lettura. </w:t>
      </w:r>
      <w:r w:rsidR="009E1C33" w:rsidRPr="00DD6DD4">
        <w:rPr>
          <w:i/>
          <w:color w:val="000000"/>
          <w:shd w:val="clear" w:color="auto" w:fill="FFFFFF"/>
          <w:lang w:val="it-IT"/>
        </w:rPr>
        <w:t>Quaderni di Rassegna Sindacale</w:t>
      </w:r>
      <w:r w:rsidR="009E1C33" w:rsidRPr="00DD6DD4">
        <w:rPr>
          <w:color w:val="000000"/>
          <w:shd w:val="clear" w:color="auto" w:fill="FFFFFF"/>
          <w:lang w:val="it-IT"/>
        </w:rPr>
        <w:t xml:space="preserve">, </w:t>
      </w:r>
      <w:r w:rsidR="00BC2B22">
        <w:rPr>
          <w:color w:val="000000"/>
          <w:shd w:val="clear" w:color="auto" w:fill="FFFFFF"/>
          <w:lang w:val="it-IT"/>
        </w:rPr>
        <w:t xml:space="preserve">v. </w:t>
      </w:r>
      <w:r w:rsidR="009E1C33" w:rsidRPr="00DD6DD4">
        <w:rPr>
          <w:color w:val="000000"/>
          <w:shd w:val="clear" w:color="auto" w:fill="FFFFFF"/>
          <w:lang w:val="it-IT"/>
        </w:rPr>
        <w:t>51</w:t>
      </w:r>
      <w:r w:rsidR="00BC2B22">
        <w:rPr>
          <w:color w:val="000000"/>
          <w:shd w:val="clear" w:color="auto" w:fill="FFFFFF"/>
          <w:lang w:val="it-IT"/>
        </w:rPr>
        <w:t xml:space="preserve">, n. </w:t>
      </w:r>
      <w:r w:rsidR="009E1C33" w:rsidRPr="00DD6DD4">
        <w:rPr>
          <w:color w:val="000000"/>
          <w:shd w:val="clear" w:color="auto" w:fill="FFFFFF"/>
          <w:lang w:val="it-IT"/>
        </w:rPr>
        <w:t>3, p. 63-84</w:t>
      </w:r>
      <w:r w:rsidRPr="00DD6DD4">
        <w:rPr>
          <w:color w:val="000000"/>
          <w:shd w:val="clear" w:color="auto" w:fill="FFFFFF"/>
          <w:lang w:val="it-IT"/>
        </w:rPr>
        <w:t>, 2012</w:t>
      </w:r>
      <w:r w:rsidR="009E1C33" w:rsidRPr="00DD6DD4">
        <w:rPr>
          <w:color w:val="000000"/>
          <w:shd w:val="clear" w:color="auto" w:fill="FFFFFF"/>
          <w:lang w:val="it-IT"/>
        </w:rPr>
        <w:t xml:space="preserve">. </w:t>
      </w:r>
    </w:p>
    <w:p w:rsidR="00B81C7F" w:rsidRPr="00B81C7F" w:rsidRDefault="00867E1D" w:rsidP="00AF428A">
      <w:pPr>
        <w:pStyle w:val="ecxmsonormal"/>
        <w:shd w:val="clear" w:color="auto" w:fill="FFFFFF"/>
        <w:spacing w:after="0" w:line="360" w:lineRule="auto"/>
        <w:jc w:val="both"/>
        <w:rPr>
          <w:color w:val="000000"/>
          <w:shd w:val="clear" w:color="auto" w:fill="FFFFFF"/>
          <w:lang w:val="it-IT"/>
        </w:rPr>
      </w:pPr>
      <w:r w:rsidRPr="00867E1D">
        <w:rPr>
          <w:color w:val="000000"/>
          <w:shd w:val="clear" w:color="auto" w:fill="FFFFFF"/>
          <w:lang w:val="it-IT"/>
        </w:rPr>
        <w:t>ROMANO</w:t>
      </w:r>
      <w:r>
        <w:rPr>
          <w:color w:val="000000"/>
          <w:shd w:val="clear" w:color="auto" w:fill="FFFFFF"/>
          <w:lang w:val="it-IT"/>
        </w:rPr>
        <w:t>,</w:t>
      </w:r>
      <w:r w:rsidRPr="00867E1D">
        <w:rPr>
          <w:color w:val="000000"/>
          <w:shd w:val="clear" w:color="auto" w:fill="FFFFFF"/>
          <w:lang w:val="it-IT"/>
        </w:rPr>
        <w:t xml:space="preserve"> D</w:t>
      </w:r>
      <w:r>
        <w:rPr>
          <w:color w:val="000000"/>
          <w:shd w:val="clear" w:color="auto" w:fill="FFFFFF"/>
          <w:lang w:val="it-IT"/>
        </w:rPr>
        <w:t>ario F.;</w:t>
      </w:r>
      <w:r w:rsidRPr="00867E1D">
        <w:rPr>
          <w:color w:val="000000"/>
          <w:shd w:val="clear" w:color="auto" w:fill="FFFFFF"/>
          <w:lang w:val="it-IT"/>
        </w:rPr>
        <w:t xml:space="preserve"> FELICIOLI</w:t>
      </w:r>
      <w:r>
        <w:rPr>
          <w:color w:val="000000"/>
          <w:shd w:val="clear" w:color="auto" w:fill="FFFFFF"/>
          <w:lang w:val="it-IT"/>
        </w:rPr>
        <w:t>,</w:t>
      </w:r>
      <w:r w:rsidRPr="00867E1D">
        <w:rPr>
          <w:color w:val="000000"/>
          <w:shd w:val="clear" w:color="auto" w:fill="FFFFFF"/>
          <w:lang w:val="it-IT"/>
        </w:rPr>
        <w:t xml:space="preserve"> R</w:t>
      </w:r>
      <w:r>
        <w:rPr>
          <w:color w:val="000000"/>
          <w:shd w:val="clear" w:color="auto" w:fill="FFFFFF"/>
          <w:lang w:val="it-IT"/>
        </w:rPr>
        <w:t xml:space="preserve">iccardo, </w:t>
      </w:r>
      <w:r w:rsidRPr="00867E1D">
        <w:rPr>
          <w:color w:val="000000"/>
          <w:shd w:val="clear" w:color="auto" w:fill="FFFFFF"/>
          <w:lang w:val="it-IT"/>
        </w:rPr>
        <w:t xml:space="preserve">P. </w:t>
      </w:r>
      <w:r w:rsidRPr="00867E1D">
        <w:rPr>
          <w:i/>
          <w:color w:val="000000"/>
          <w:shd w:val="clear" w:color="auto" w:fill="FFFFFF"/>
          <w:lang w:val="it-IT"/>
        </w:rPr>
        <w:t>Comunicazione interna e processo organizzativo</w:t>
      </w:r>
      <w:r w:rsidRPr="00867E1D">
        <w:rPr>
          <w:color w:val="000000"/>
          <w:shd w:val="clear" w:color="auto" w:fill="FFFFFF"/>
          <w:lang w:val="it-IT"/>
        </w:rPr>
        <w:t xml:space="preserve">, Milano: Raffaello Cortina Editore, </w:t>
      </w:r>
      <w:r w:rsidR="00BC2B22">
        <w:rPr>
          <w:color w:val="000000"/>
          <w:shd w:val="clear" w:color="auto" w:fill="FFFFFF"/>
          <w:lang w:val="it-IT"/>
        </w:rPr>
        <w:t>1992</w:t>
      </w:r>
      <w:r w:rsidRPr="00867E1D">
        <w:rPr>
          <w:color w:val="000000"/>
          <w:shd w:val="clear" w:color="auto" w:fill="FFFFFF"/>
          <w:lang w:val="it-IT"/>
        </w:rPr>
        <w:t>.</w:t>
      </w:r>
    </w:p>
    <w:p w:rsidR="0046595E" w:rsidRPr="00B51240" w:rsidRDefault="0046595E" w:rsidP="00AF428A">
      <w:pPr>
        <w:pStyle w:val="ecxmsonormal"/>
        <w:shd w:val="clear" w:color="auto" w:fill="FFFFFF"/>
        <w:spacing w:after="0" w:line="360" w:lineRule="auto"/>
        <w:jc w:val="both"/>
        <w:rPr>
          <w:color w:val="000000"/>
          <w:shd w:val="clear" w:color="auto" w:fill="FFFFFF"/>
          <w:lang w:val="it-IT"/>
        </w:rPr>
      </w:pPr>
      <w:r w:rsidRPr="008956A7">
        <w:rPr>
          <w:color w:val="000000"/>
          <w:shd w:val="clear" w:color="auto" w:fill="FFFFFF"/>
          <w:lang w:val="it-IT"/>
        </w:rPr>
        <w:t xml:space="preserve">SISMONDI, Carlo Mochi. </w:t>
      </w:r>
      <w:r w:rsidRPr="008956A7">
        <w:rPr>
          <w:i/>
          <w:color w:val="000000"/>
          <w:shd w:val="clear" w:color="auto" w:fill="FFFFFF"/>
          <w:lang w:val="it-IT"/>
        </w:rPr>
        <w:t>I dipendenti pubblici in Italia</w:t>
      </w:r>
      <w:r w:rsidRPr="008956A7">
        <w:rPr>
          <w:color w:val="000000"/>
          <w:shd w:val="clear" w:color="auto" w:fill="FFFFFF"/>
          <w:lang w:val="it-IT"/>
        </w:rPr>
        <w:t>. Roma: FORUM PA EDIZIONI, 2013.</w:t>
      </w:r>
      <w:r w:rsidR="009B7721">
        <w:rPr>
          <w:color w:val="000000"/>
          <w:shd w:val="clear" w:color="auto" w:fill="FFFFFF"/>
          <w:lang w:val="it-IT"/>
        </w:rPr>
        <w:t xml:space="preserve"> </w:t>
      </w:r>
    </w:p>
    <w:p w:rsidR="006A28E4" w:rsidRPr="00AF64A7" w:rsidRDefault="009E1C33" w:rsidP="00AF428A">
      <w:pPr>
        <w:pStyle w:val="ecxmsonormal"/>
        <w:shd w:val="clear" w:color="auto" w:fill="FFFFFF"/>
        <w:spacing w:after="0" w:line="360" w:lineRule="auto"/>
        <w:jc w:val="both"/>
        <w:rPr>
          <w:color w:val="000000"/>
          <w:shd w:val="clear" w:color="auto" w:fill="FFFFFF"/>
        </w:rPr>
      </w:pPr>
      <w:r w:rsidRPr="00DD6DD4">
        <w:rPr>
          <w:color w:val="000000"/>
          <w:shd w:val="clear" w:color="auto" w:fill="FFFFFF"/>
          <w:lang w:val="it-IT"/>
        </w:rPr>
        <w:t xml:space="preserve">RIZZO, Sergio; STELLA, Gian Antonio. </w:t>
      </w:r>
      <w:r w:rsidRPr="00AF64A7">
        <w:rPr>
          <w:i/>
          <w:color w:val="000000"/>
          <w:shd w:val="clear" w:color="auto" w:fill="FFFFFF"/>
        </w:rPr>
        <w:t>La casta</w:t>
      </w:r>
      <w:r w:rsidRPr="00AF64A7">
        <w:rPr>
          <w:color w:val="000000"/>
          <w:shd w:val="clear" w:color="auto" w:fill="FFFFFF"/>
        </w:rPr>
        <w:t xml:space="preserve">. Milão: </w:t>
      </w:r>
      <w:proofErr w:type="spellStart"/>
      <w:r w:rsidRPr="00AF64A7">
        <w:rPr>
          <w:color w:val="000000"/>
          <w:shd w:val="clear" w:color="auto" w:fill="FFFFFF"/>
        </w:rPr>
        <w:t>Rizzoli</w:t>
      </w:r>
      <w:proofErr w:type="spellEnd"/>
      <w:r w:rsidRPr="00AF64A7">
        <w:rPr>
          <w:color w:val="000000"/>
          <w:shd w:val="clear" w:color="auto" w:fill="FFFFFF"/>
        </w:rPr>
        <w:t>, 2007.</w:t>
      </w:r>
    </w:p>
    <w:p w:rsidR="00F0326A" w:rsidRPr="00826607" w:rsidRDefault="00F0326A" w:rsidP="00AF428A">
      <w:pPr>
        <w:pStyle w:val="ecxmsonormal"/>
        <w:shd w:val="clear" w:color="auto" w:fill="FFFFFF"/>
        <w:spacing w:after="0" w:line="360" w:lineRule="auto"/>
        <w:jc w:val="both"/>
        <w:rPr>
          <w:color w:val="000000"/>
          <w:shd w:val="clear" w:color="auto" w:fill="FFFFFF"/>
          <w:lang w:val="it-IT"/>
        </w:rPr>
      </w:pPr>
      <w:r w:rsidRPr="00F0326A">
        <w:rPr>
          <w:color w:val="000000"/>
          <w:shd w:val="clear" w:color="auto" w:fill="FFFFFF"/>
        </w:rPr>
        <w:t xml:space="preserve">SOUSA, Celina; CARVALHO, </w:t>
      </w:r>
      <w:proofErr w:type="spellStart"/>
      <w:r w:rsidRPr="00F0326A">
        <w:rPr>
          <w:color w:val="000000"/>
          <w:shd w:val="clear" w:color="auto" w:fill="FFFFFF"/>
        </w:rPr>
        <w:t>Inaiá</w:t>
      </w:r>
      <w:proofErr w:type="spellEnd"/>
      <w:r w:rsidRPr="00F0326A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 xml:space="preserve">Reforma do Estado, descentralização e desigualdades. </w:t>
      </w:r>
      <w:r w:rsidRPr="00826607">
        <w:rPr>
          <w:i/>
          <w:color w:val="000000"/>
          <w:shd w:val="clear" w:color="auto" w:fill="FFFFFF"/>
          <w:lang w:val="it-IT"/>
        </w:rPr>
        <w:t>Lua Nova</w:t>
      </w:r>
      <w:r w:rsidRPr="00826607">
        <w:rPr>
          <w:color w:val="000000"/>
          <w:shd w:val="clear" w:color="auto" w:fill="FFFFFF"/>
          <w:lang w:val="it-IT"/>
        </w:rPr>
        <w:t xml:space="preserve">, n. 48, </w:t>
      </w:r>
      <w:r w:rsidR="00BC2B22" w:rsidRPr="00826607">
        <w:rPr>
          <w:color w:val="000000"/>
          <w:shd w:val="clear" w:color="auto" w:fill="FFFFFF"/>
          <w:lang w:val="it-IT"/>
        </w:rPr>
        <w:t xml:space="preserve">p. 187-212, </w:t>
      </w:r>
      <w:r w:rsidRPr="00826607">
        <w:rPr>
          <w:color w:val="000000"/>
          <w:shd w:val="clear" w:color="auto" w:fill="FFFFFF"/>
          <w:lang w:val="it-IT"/>
        </w:rPr>
        <w:t>dez. 1999</w:t>
      </w:r>
      <w:r w:rsidR="00BC2B22" w:rsidRPr="00826607">
        <w:rPr>
          <w:color w:val="000000"/>
          <w:shd w:val="clear" w:color="auto" w:fill="FFFFFF"/>
          <w:lang w:val="it-IT"/>
        </w:rPr>
        <w:t xml:space="preserve">. </w:t>
      </w:r>
    </w:p>
    <w:p w:rsidR="00BC2B22" w:rsidRPr="00BC2B22" w:rsidRDefault="009E1C33" w:rsidP="008A08DA">
      <w:pPr>
        <w:pStyle w:val="ecxmsonormal"/>
        <w:shd w:val="clear" w:color="auto" w:fill="FFFFFF"/>
        <w:spacing w:after="0" w:line="360" w:lineRule="auto"/>
        <w:jc w:val="both"/>
        <w:rPr>
          <w:color w:val="000000"/>
          <w:shd w:val="clear" w:color="auto" w:fill="FFFFFF"/>
          <w:lang w:val="es-ES"/>
        </w:rPr>
      </w:pPr>
      <w:r w:rsidRPr="00AF64A7">
        <w:rPr>
          <w:color w:val="000000"/>
          <w:shd w:val="clear" w:color="auto" w:fill="FFFFFF"/>
          <w:lang w:val="it-IT"/>
        </w:rPr>
        <w:t xml:space="preserve">ZINN, Dorothy. </w:t>
      </w:r>
      <w:r w:rsidRPr="00AF64A7">
        <w:rPr>
          <w:i/>
          <w:iCs/>
          <w:color w:val="000000"/>
          <w:shd w:val="clear" w:color="auto" w:fill="FFFFFF"/>
          <w:lang w:val="it-IT"/>
        </w:rPr>
        <w:t>La raccomandazione. Clientelismo vecchio e nuovo</w:t>
      </w:r>
      <w:r w:rsidRPr="00AF64A7">
        <w:rPr>
          <w:color w:val="000000"/>
          <w:shd w:val="clear" w:color="auto" w:fill="FFFFFF"/>
          <w:lang w:val="it-IT"/>
        </w:rPr>
        <w:t xml:space="preserve">. </w:t>
      </w:r>
      <w:r w:rsidRPr="00826607">
        <w:rPr>
          <w:color w:val="000000"/>
          <w:shd w:val="clear" w:color="auto" w:fill="FFFFFF"/>
          <w:lang w:val="es-ES"/>
        </w:rPr>
        <w:t xml:space="preserve">Roma: </w:t>
      </w:r>
      <w:proofErr w:type="spellStart"/>
      <w:r w:rsidRPr="00826607">
        <w:rPr>
          <w:color w:val="000000"/>
          <w:shd w:val="clear" w:color="auto" w:fill="FFFFFF"/>
          <w:lang w:val="es-ES"/>
        </w:rPr>
        <w:t>Donzelli</w:t>
      </w:r>
      <w:proofErr w:type="spellEnd"/>
      <w:r w:rsidRPr="00826607">
        <w:rPr>
          <w:color w:val="000000"/>
          <w:shd w:val="clear" w:color="auto" w:fill="FFFFFF"/>
          <w:lang w:val="es-ES"/>
        </w:rPr>
        <w:t xml:space="preserve">, </w:t>
      </w:r>
      <w:bookmarkStart w:id="14" w:name="_GoBack"/>
      <w:bookmarkEnd w:id="14"/>
      <w:r w:rsidRPr="00826607">
        <w:rPr>
          <w:color w:val="000000"/>
          <w:shd w:val="clear" w:color="auto" w:fill="FFFFFF"/>
          <w:lang w:val="es-ES"/>
        </w:rPr>
        <w:t xml:space="preserve">2001. </w:t>
      </w:r>
    </w:p>
    <w:sectPr w:rsidR="00BC2B22" w:rsidRPr="00BC2B22" w:rsidSect="00AF428A">
      <w:footerReference w:type="default" r:id="rId10"/>
      <w:pgSz w:w="11906" w:h="16838"/>
      <w:pgMar w:top="1418" w:right="1701" w:bottom="1418" w:left="1701" w:header="0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9E9" w:rsidRDefault="00FE29E9">
      <w:r>
        <w:separator/>
      </w:r>
    </w:p>
  </w:endnote>
  <w:endnote w:type="continuationSeparator" w:id="0">
    <w:p w:rsidR="00FE29E9" w:rsidRDefault="00FE2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F1C" w:rsidRDefault="00356F1C">
    <w:pPr>
      <w:pStyle w:val="Rodap"/>
      <w:jc w:val="right"/>
    </w:pPr>
    <w:r>
      <w:fldChar w:fldCharType="begin"/>
    </w:r>
    <w:r>
      <w:instrText>PAGE</w:instrText>
    </w:r>
    <w:r>
      <w:fldChar w:fldCharType="separate"/>
    </w:r>
    <w:r w:rsidR="00A85F06">
      <w:rPr>
        <w:noProof/>
      </w:rPr>
      <w:t>22</w:t>
    </w:r>
    <w:r>
      <w:fldChar w:fldCharType="end"/>
    </w:r>
  </w:p>
  <w:p w:rsidR="00356F1C" w:rsidRDefault="00356F1C">
    <w:pPr>
      <w:pStyle w:val="Rodap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9E9" w:rsidRDefault="00FE29E9">
      <w:r>
        <w:separator/>
      </w:r>
    </w:p>
  </w:footnote>
  <w:footnote w:type="continuationSeparator" w:id="0">
    <w:p w:rsidR="00FE29E9" w:rsidRDefault="00FE29E9">
      <w:r>
        <w:continuationSeparator/>
      </w:r>
    </w:p>
  </w:footnote>
  <w:footnote w:id="1">
    <w:p w:rsidR="00356F1C" w:rsidRPr="00F05EDB" w:rsidRDefault="00356F1C" w:rsidP="00966CCD">
      <w:pPr>
        <w:spacing w:after="0" w:line="240" w:lineRule="auto"/>
        <w:jc w:val="both"/>
        <w:rPr>
          <w:rFonts w:ascii="Times New Roman" w:hAnsi="Times New Roman"/>
        </w:rPr>
      </w:pPr>
      <w:r w:rsidRPr="00F05EDB">
        <w:rPr>
          <w:rStyle w:val="Refdenotaderodap"/>
          <w:rFonts w:ascii="Times New Roman" w:hAnsi="Times New Roman"/>
        </w:rPr>
        <w:footnoteRef/>
      </w:r>
      <w:r w:rsidRPr="00F05EDB">
        <w:rPr>
          <w:rFonts w:ascii="Times New Roman" w:hAnsi="Times New Roman"/>
        </w:rPr>
        <w:t xml:space="preserve"> </w:t>
      </w:r>
      <w:r w:rsidRPr="00F05ED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Essa foi uma agenda de discussão inserida com maior contundência a partir dos anos noventa do século XX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,</w:t>
      </w:r>
      <w:r w:rsidRPr="00F05ED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um período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,</w:t>
      </w:r>
      <w:r w:rsidRPr="00F05ED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segundo David Harvey (2007)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,</w:t>
      </w:r>
      <w:r w:rsidRPr="00F05ED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marcado pela dissolução do bloco de países comunistas e fim da guerra fria, expansão da globalização e do neoliberalismo enquanto modelo administrativo gerencial.</w:t>
      </w:r>
    </w:p>
  </w:footnote>
  <w:footnote w:id="2">
    <w:p w:rsidR="00356F1C" w:rsidRPr="00F05EDB" w:rsidRDefault="00356F1C" w:rsidP="00F05EDB">
      <w:pPr>
        <w:pStyle w:val="Textodenotaderodap"/>
        <w:jc w:val="both"/>
        <w:rPr>
          <w:rFonts w:ascii="Times New Roman" w:hAnsi="Times New Roman"/>
        </w:rPr>
      </w:pPr>
      <w:r w:rsidRPr="00F05EDB">
        <w:rPr>
          <w:rStyle w:val="Refdenotaderodap"/>
          <w:rFonts w:ascii="Times New Roman" w:hAnsi="Times New Roman"/>
        </w:rPr>
        <w:footnoteRef/>
      </w:r>
      <w:r w:rsidRPr="00F05EDB">
        <w:rPr>
          <w:rFonts w:ascii="Times New Roman" w:hAnsi="Times New Roman"/>
        </w:rPr>
        <w:t xml:space="preserve"> A Itália participa da União Europeia desde sua fundação pós-Tratado de </w:t>
      </w:r>
      <w:proofErr w:type="spellStart"/>
      <w:r w:rsidRPr="00F05EDB">
        <w:rPr>
          <w:rFonts w:ascii="Times New Roman" w:hAnsi="Times New Roman"/>
        </w:rPr>
        <w:t>Maastrich</w:t>
      </w:r>
      <w:proofErr w:type="spellEnd"/>
      <w:r>
        <w:rPr>
          <w:rFonts w:ascii="Times New Roman" w:hAnsi="Times New Roman"/>
        </w:rPr>
        <w:t>,</w:t>
      </w:r>
      <w:r w:rsidRPr="00F05EDB">
        <w:rPr>
          <w:rFonts w:ascii="Times New Roman" w:hAnsi="Times New Roman"/>
        </w:rPr>
        <w:t xml:space="preserve"> em 1992.</w:t>
      </w:r>
    </w:p>
  </w:footnote>
  <w:footnote w:id="3">
    <w:p w:rsidR="00356F1C" w:rsidRPr="00F05EDB" w:rsidRDefault="00356F1C" w:rsidP="00F05EDB">
      <w:pPr>
        <w:pStyle w:val="Textodenotaderodap"/>
        <w:jc w:val="both"/>
        <w:rPr>
          <w:rFonts w:ascii="Times New Roman" w:hAnsi="Times New Roman"/>
        </w:rPr>
      </w:pPr>
      <w:r w:rsidRPr="00F05EDB">
        <w:rPr>
          <w:rStyle w:val="Refdenotaderodap"/>
          <w:rFonts w:ascii="Times New Roman" w:hAnsi="Times New Roman"/>
        </w:rPr>
        <w:footnoteRef/>
      </w:r>
      <w:r w:rsidRPr="00F05EDB">
        <w:rPr>
          <w:rFonts w:ascii="Times New Roman" w:hAnsi="Times New Roman"/>
        </w:rPr>
        <w:t xml:space="preserve"> São exemplos disso</w:t>
      </w:r>
      <w:r w:rsidRPr="00F05EDB">
        <w:rPr>
          <w:rFonts w:ascii="Times New Roman" w:hAnsi="Times New Roman"/>
          <w:color w:val="000000"/>
          <w:shd w:val="clear" w:color="auto" w:fill="FFFFFF"/>
        </w:rPr>
        <w:t>: a) Lei n. 241 de 1990 sobre a transparência administrativa; b) a Lei n. 421 de 1992 que trata das normas de racionalização da administração pública</w:t>
      </w:r>
      <w:r>
        <w:rPr>
          <w:rFonts w:ascii="Times New Roman" w:hAnsi="Times New Roman"/>
          <w:color w:val="000000"/>
          <w:shd w:val="clear" w:color="auto" w:fill="FFFFFF"/>
        </w:rPr>
        <w:t>;</w:t>
      </w:r>
      <w:r w:rsidRPr="00F05EDB">
        <w:rPr>
          <w:rFonts w:ascii="Times New Roman" w:hAnsi="Times New Roman"/>
          <w:color w:val="000000"/>
          <w:shd w:val="clear" w:color="auto" w:fill="FFFFFF"/>
        </w:rPr>
        <w:t xml:space="preserve"> c) </w:t>
      </w:r>
      <w:r w:rsidRPr="00F05EDB">
        <w:rPr>
          <w:rFonts w:ascii="Times New Roman" w:hAnsi="Times New Roman"/>
          <w:color w:val="000000"/>
          <w:shd w:val="clear" w:color="auto" w:fill="FFFFFF"/>
          <w:lang w:eastAsia="en-US"/>
        </w:rPr>
        <w:t>Lei n. 146 de 1990</w:t>
      </w:r>
      <w:r>
        <w:rPr>
          <w:rFonts w:ascii="Times New Roman" w:hAnsi="Times New Roman"/>
          <w:color w:val="000000"/>
          <w:shd w:val="clear" w:color="auto" w:fill="FFFFFF"/>
          <w:lang w:eastAsia="en-US"/>
        </w:rPr>
        <w:t xml:space="preserve"> e</w:t>
      </w:r>
      <w:r w:rsidRPr="00F05EDB">
        <w:rPr>
          <w:rFonts w:ascii="Times New Roman" w:hAnsi="Times New Roman"/>
          <w:color w:val="000000"/>
          <w:shd w:val="clear" w:color="auto" w:fill="FFFFFF"/>
          <w:lang w:eastAsia="en-US"/>
        </w:rPr>
        <w:t xml:space="preserve"> d) Lei n. 83 de 2000</w:t>
      </w:r>
      <w:r>
        <w:rPr>
          <w:rFonts w:ascii="Times New Roman" w:hAnsi="Times New Roman"/>
          <w:color w:val="000000"/>
          <w:shd w:val="clear" w:color="auto" w:fill="FFFFFF"/>
          <w:lang w:eastAsia="en-US"/>
        </w:rPr>
        <w:t>,</w:t>
      </w:r>
      <w:r w:rsidRPr="00F05EDB">
        <w:rPr>
          <w:rFonts w:ascii="Times New Roman" w:hAnsi="Times New Roman"/>
          <w:color w:val="000000"/>
          <w:shd w:val="clear" w:color="auto" w:fill="FFFFFF"/>
          <w:lang w:eastAsia="en-US"/>
        </w:rPr>
        <w:t xml:space="preserve"> ambas relacionadas com a</w:t>
      </w:r>
      <w:r w:rsidRPr="00F05EDB">
        <w:rPr>
          <w:rFonts w:ascii="Times New Roman" w:hAnsi="Times New Roman"/>
          <w:color w:val="000000"/>
          <w:shd w:val="clear" w:color="auto" w:fill="FFFFFF"/>
        </w:rPr>
        <w:t xml:space="preserve"> r</w:t>
      </w:r>
      <w:r w:rsidRPr="00F05EDB">
        <w:rPr>
          <w:rFonts w:ascii="Times New Roman" w:hAnsi="Times New Roman"/>
          <w:color w:val="000000"/>
          <w:shd w:val="clear" w:color="auto" w:fill="FFFFFF"/>
          <w:lang w:eastAsia="en-US"/>
        </w:rPr>
        <w:t>egulamentação das greves em serviços públicos essenciais.</w:t>
      </w:r>
    </w:p>
  </w:footnote>
  <w:footnote w:id="4">
    <w:p w:rsidR="00356F1C" w:rsidRPr="00F05EDB" w:rsidRDefault="00356F1C" w:rsidP="00F05EDB">
      <w:pPr>
        <w:pStyle w:val="Textodenotaderodap"/>
        <w:jc w:val="both"/>
        <w:rPr>
          <w:rFonts w:ascii="Times New Roman" w:hAnsi="Times New Roman"/>
        </w:rPr>
      </w:pPr>
      <w:r w:rsidRPr="00F05EDB">
        <w:rPr>
          <w:rStyle w:val="Refdenotaderodap"/>
          <w:rFonts w:ascii="Times New Roman" w:hAnsi="Times New Roman"/>
        </w:rPr>
        <w:footnoteRef/>
      </w:r>
      <w:r w:rsidRPr="00F05EDB">
        <w:rPr>
          <w:rFonts w:ascii="Times New Roman" w:hAnsi="Times New Roman"/>
        </w:rPr>
        <w:t xml:space="preserve"> </w:t>
      </w:r>
      <w:r w:rsidRPr="00F05EDB">
        <w:rPr>
          <w:rFonts w:ascii="Times New Roman" w:hAnsi="Times New Roman"/>
          <w:color w:val="000000"/>
          <w:shd w:val="clear" w:color="auto" w:fill="FFFFFF"/>
        </w:rPr>
        <w:t xml:space="preserve">Um quadro geral das leis que fundamentaram as últimas reformas da pública administração italiana pode ser encontrado em: </w:t>
      </w:r>
      <w:proofErr w:type="spellStart"/>
      <w:r w:rsidRPr="00F05EDB">
        <w:rPr>
          <w:rFonts w:ascii="Times New Roman" w:hAnsi="Times New Roman"/>
          <w:color w:val="000000"/>
          <w:shd w:val="clear" w:color="auto" w:fill="FFFFFF"/>
        </w:rPr>
        <w:t>Ongaro</w:t>
      </w:r>
      <w:proofErr w:type="spellEnd"/>
      <w:r w:rsidRPr="00F05EDB">
        <w:rPr>
          <w:rFonts w:ascii="Times New Roman" w:hAnsi="Times New Roman"/>
          <w:color w:val="000000"/>
          <w:shd w:val="clear" w:color="auto" w:fill="FFFFFF"/>
        </w:rPr>
        <w:t xml:space="preserve"> (2009), Amato </w:t>
      </w:r>
      <w:proofErr w:type="gramStart"/>
      <w:r w:rsidRPr="00F05EDB">
        <w:rPr>
          <w:rFonts w:ascii="Times New Roman" w:hAnsi="Times New Roman"/>
          <w:color w:val="000000"/>
          <w:shd w:val="clear" w:color="auto" w:fill="FFFFFF"/>
        </w:rPr>
        <w:t>et</w:t>
      </w:r>
      <w:proofErr w:type="gramEnd"/>
      <w:r w:rsidRPr="00F05EDB">
        <w:rPr>
          <w:rFonts w:ascii="Times New Roman" w:hAnsi="Times New Roman"/>
          <w:color w:val="000000"/>
          <w:shd w:val="clear" w:color="auto" w:fill="FFFFFF"/>
        </w:rPr>
        <w:t xml:space="preserve"> al. (2009</w:t>
      </w:r>
      <w:r>
        <w:rPr>
          <w:rFonts w:ascii="Times New Roman" w:hAnsi="Times New Roman"/>
          <w:color w:val="000000"/>
          <w:shd w:val="clear" w:color="auto" w:fill="FFFFFF"/>
        </w:rPr>
        <w:t>, p.</w:t>
      </w:r>
      <w:r w:rsidRPr="00F05EDB">
        <w:rPr>
          <w:rFonts w:ascii="Times New Roman" w:hAnsi="Times New Roman"/>
          <w:color w:val="000000"/>
          <w:shd w:val="clear" w:color="auto" w:fill="FFFFFF"/>
        </w:rPr>
        <w:t xml:space="preserve"> 158-171) e Gentile (2012).</w:t>
      </w:r>
    </w:p>
  </w:footnote>
  <w:footnote w:id="5">
    <w:p w:rsidR="00356F1C" w:rsidRPr="00F05EDB" w:rsidRDefault="00356F1C" w:rsidP="00F05EDB">
      <w:pPr>
        <w:pStyle w:val="Textodenotaderodap"/>
        <w:jc w:val="both"/>
        <w:rPr>
          <w:rFonts w:ascii="Times New Roman" w:hAnsi="Times New Roman"/>
        </w:rPr>
      </w:pPr>
      <w:r w:rsidRPr="00F05EDB">
        <w:rPr>
          <w:rStyle w:val="Refdenotaderodap"/>
          <w:rFonts w:ascii="Times New Roman" w:hAnsi="Times New Roman"/>
        </w:rPr>
        <w:footnoteRef/>
      </w:r>
      <w:r w:rsidRPr="00F05EDB">
        <w:rPr>
          <w:rFonts w:ascii="Times New Roman" w:hAnsi="Times New Roman"/>
        </w:rPr>
        <w:t xml:space="preserve"> </w:t>
      </w:r>
      <w:r w:rsidRPr="00F05EDB">
        <w:rPr>
          <w:rFonts w:ascii="Times New Roman" w:hAnsi="Times New Roman"/>
          <w:color w:val="000000"/>
          <w:shd w:val="clear" w:color="auto" w:fill="FFFFFF"/>
        </w:rPr>
        <w:t xml:space="preserve">A literatura sobre o sistema administrativo italiano, sua história, configuração e principais problemas é bastante ampla. Por exemplo, ver: </w:t>
      </w:r>
      <w:proofErr w:type="spellStart"/>
      <w:r w:rsidRPr="00F05EDB">
        <w:rPr>
          <w:rFonts w:ascii="Times New Roman" w:hAnsi="Times New Roman"/>
          <w:color w:val="000000"/>
          <w:shd w:val="clear" w:color="auto" w:fill="FFFFFF"/>
        </w:rPr>
        <w:t>Cassese</w:t>
      </w:r>
      <w:proofErr w:type="spellEnd"/>
      <w:r w:rsidRPr="00F05EDB">
        <w:rPr>
          <w:rFonts w:ascii="Times New Roman" w:hAnsi="Times New Roman"/>
          <w:color w:val="000000"/>
          <w:shd w:val="clear" w:color="auto" w:fill="FFFFFF"/>
        </w:rPr>
        <w:t xml:space="preserve"> (1981), </w:t>
      </w:r>
      <w:proofErr w:type="spellStart"/>
      <w:r w:rsidRPr="00F05EDB">
        <w:rPr>
          <w:rFonts w:ascii="Times New Roman" w:hAnsi="Times New Roman"/>
          <w:color w:val="000000"/>
          <w:shd w:val="clear" w:color="auto" w:fill="FFFFFF"/>
        </w:rPr>
        <w:t>Cammelli</w:t>
      </w:r>
      <w:proofErr w:type="spellEnd"/>
      <w:r w:rsidRPr="00F05EDB">
        <w:rPr>
          <w:rFonts w:ascii="Times New Roman" w:hAnsi="Times New Roman"/>
          <w:color w:val="000000"/>
          <w:shd w:val="clear" w:color="auto" w:fill="FFFFFF"/>
        </w:rPr>
        <w:t xml:space="preserve"> (2004) e Marchetti (2010).</w:t>
      </w:r>
    </w:p>
  </w:footnote>
  <w:footnote w:id="6">
    <w:p w:rsidR="00356F1C" w:rsidRPr="00F05EDB" w:rsidRDefault="00356F1C" w:rsidP="00F05EDB">
      <w:pPr>
        <w:pStyle w:val="Textodenotaderodap"/>
        <w:jc w:val="both"/>
        <w:rPr>
          <w:rFonts w:ascii="Times New Roman" w:hAnsi="Times New Roman"/>
        </w:rPr>
      </w:pPr>
      <w:r w:rsidRPr="00F05EDB">
        <w:rPr>
          <w:rStyle w:val="Refdenotaderodap"/>
          <w:rFonts w:ascii="Times New Roman" w:hAnsi="Times New Roman"/>
        </w:rPr>
        <w:footnoteRef/>
      </w:r>
      <w:r w:rsidRPr="00F05EDB">
        <w:rPr>
          <w:rFonts w:ascii="Times New Roman" w:hAnsi="Times New Roman"/>
        </w:rPr>
        <w:t xml:space="preserve"> Um exemplo da grande repercussão desse tema na opinião publica foi </w:t>
      </w:r>
      <w:proofErr w:type="gramStart"/>
      <w:r w:rsidRPr="00F05EDB">
        <w:rPr>
          <w:rFonts w:ascii="Times New Roman" w:hAnsi="Times New Roman"/>
        </w:rPr>
        <w:t>a</w:t>
      </w:r>
      <w:proofErr w:type="gramEnd"/>
      <w:r w:rsidRPr="00F05EDB">
        <w:rPr>
          <w:rFonts w:ascii="Times New Roman" w:hAnsi="Times New Roman"/>
        </w:rPr>
        <w:t xml:space="preserve"> </w:t>
      </w:r>
      <w:r w:rsidRPr="00A41C58">
        <w:rPr>
          <w:rFonts w:ascii="Times New Roman" w:hAnsi="Times New Roman"/>
        </w:rPr>
        <w:t>vendagem</w:t>
      </w:r>
      <w:r w:rsidRPr="00F05EDB">
        <w:rPr>
          <w:rFonts w:ascii="Times New Roman" w:hAnsi="Times New Roman"/>
        </w:rPr>
        <w:t xml:space="preserve"> do livro </w:t>
      </w:r>
      <w:r w:rsidRPr="00F05EDB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La Casta </w:t>
      </w:r>
      <w:r w:rsidRPr="00F05EDB">
        <w:rPr>
          <w:rFonts w:ascii="Times New Roman" w:hAnsi="Times New Roman"/>
          <w:color w:val="000000"/>
          <w:shd w:val="clear" w:color="auto" w:fill="FFFFFF"/>
        </w:rPr>
        <w:t>(STELLA; RIZZO, 2007). Public</w:t>
      </w:r>
      <w:r w:rsidRPr="00F05EDB">
        <w:rPr>
          <w:rFonts w:ascii="Times New Roman" w:hAnsi="Times New Roman"/>
          <w:iCs/>
          <w:color w:val="000000"/>
          <w:shd w:val="clear" w:color="auto" w:fill="FFFFFF"/>
        </w:rPr>
        <w:t xml:space="preserve">ada por dois jornalistas investigativos com a intenção de denunciar </w:t>
      </w:r>
      <w:r w:rsidRPr="00F05EDB">
        <w:rPr>
          <w:rFonts w:ascii="Times New Roman" w:hAnsi="Times New Roman"/>
          <w:color w:val="000000"/>
          <w:shd w:val="clear" w:color="auto" w:fill="FFFFFF"/>
        </w:rPr>
        <w:t>a corrupção governamental e o mal uso de verbas públicas por parlamentares</w:t>
      </w:r>
      <w:r>
        <w:rPr>
          <w:rFonts w:ascii="Times New Roman" w:hAnsi="Times New Roman"/>
          <w:color w:val="000000"/>
          <w:shd w:val="clear" w:color="auto" w:fill="FFFFFF"/>
        </w:rPr>
        <w:t>,</w:t>
      </w:r>
      <w:r w:rsidRPr="00F05EDB">
        <w:rPr>
          <w:rFonts w:ascii="Times New Roman" w:hAnsi="Times New Roman"/>
          <w:color w:val="000000"/>
          <w:shd w:val="clear" w:color="auto" w:fill="FFFFFF"/>
        </w:rPr>
        <w:t xml:space="preserve"> a obra chegou a vender mais de um milhão de exemplares poucos meses após seu lançamento.</w:t>
      </w:r>
    </w:p>
  </w:footnote>
  <w:footnote w:id="7">
    <w:p w:rsidR="00356F1C" w:rsidRPr="00F05EDB" w:rsidRDefault="00356F1C" w:rsidP="003F0948">
      <w:pPr>
        <w:spacing w:after="0" w:line="240" w:lineRule="auto"/>
        <w:jc w:val="both"/>
        <w:rPr>
          <w:rFonts w:ascii="Times New Roman" w:hAnsi="Times New Roman"/>
          <w:lang w:val="pt-PT"/>
        </w:rPr>
      </w:pPr>
      <w:r w:rsidRPr="00F05EDB">
        <w:rPr>
          <w:rStyle w:val="Refdenotaderodap"/>
          <w:rFonts w:ascii="Times New Roman" w:hAnsi="Times New Roman"/>
        </w:rPr>
        <w:footnoteRef/>
      </w:r>
      <w:r w:rsidRPr="00F05EDB">
        <w:rPr>
          <w:rFonts w:ascii="Times New Roman" w:hAnsi="Times New Roman"/>
        </w:rPr>
        <w:t xml:space="preserve"> </w:t>
      </w:r>
      <w:r w:rsidRPr="00F05EDB">
        <w:rPr>
          <w:rFonts w:ascii="Times New Roman" w:hAnsi="Times New Roman"/>
          <w:sz w:val="20"/>
          <w:szCs w:val="20"/>
          <w:lang w:val="pt-PT"/>
        </w:rPr>
        <w:t xml:space="preserve">A questão está presente no </w:t>
      </w:r>
      <w:r w:rsidRPr="00F05EDB">
        <w:rPr>
          <w:rFonts w:ascii="Times New Roman" w:hAnsi="Times New Roman"/>
          <w:bCs/>
          <w:color w:val="000000"/>
          <w:sz w:val="20"/>
          <w:szCs w:val="20"/>
          <w:lang w:val="pt-PT"/>
        </w:rPr>
        <w:t>Decreto Lei n. 90 de Junho de 2014</w:t>
      </w:r>
      <w:r>
        <w:rPr>
          <w:rFonts w:ascii="Times New Roman" w:hAnsi="Times New Roman"/>
          <w:bCs/>
          <w:color w:val="000000"/>
          <w:sz w:val="20"/>
          <w:szCs w:val="20"/>
          <w:lang w:val="pt-PT"/>
        </w:rPr>
        <w:t>,</w:t>
      </w:r>
      <w:r w:rsidRPr="00F05EDB">
        <w:rPr>
          <w:rFonts w:ascii="Times New Roman" w:hAnsi="Times New Roman"/>
          <w:bCs/>
          <w:color w:val="000000"/>
          <w:sz w:val="20"/>
          <w:szCs w:val="20"/>
          <w:lang w:val="pt-PT"/>
        </w:rPr>
        <w:t xml:space="preserve"> emitido pelo Governo de Matteo Renzi: </w:t>
      </w:r>
      <w:r w:rsidRPr="00F05EDB">
        <w:rPr>
          <w:rFonts w:ascii="Times New Roman" w:hAnsi="Times New Roman"/>
          <w:bCs/>
          <w:color w:val="auto"/>
          <w:sz w:val="20"/>
          <w:szCs w:val="20"/>
        </w:rPr>
        <w:t xml:space="preserve">além de facilitar a mobilidade voluntária entre entes, o Decreto introduz a </w:t>
      </w:r>
      <w:r w:rsidRPr="00F05EDB">
        <w:rPr>
          <w:rStyle w:val="hps"/>
          <w:rFonts w:ascii="Times New Roman" w:hAnsi="Times New Roman"/>
          <w:sz w:val="20"/>
          <w:szCs w:val="20"/>
          <w:lang w:val="pt-PT"/>
        </w:rPr>
        <w:t>mobilidade obrigatória</w:t>
      </w:r>
      <w:r w:rsidRPr="00F05EDB">
        <w:rPr>
          <w:rFonts w:ascii="Times New Roman" w:hAnsi="Times New Roman"/>
          <w:sz w:val="20"/>
          <w:szCs w:val="20"/>
          <w:lang w:val="pt-PT"/>
        </w:rPr>
        <w:t xml:space="preserve"> num raio </w:t>
      </w:r>
      <w:r w:rsidRPr="00F05EDB">
        <w:rPr>
          <w:rStyle w:val="hps"/>
          <w:rFonts w:ascii="Times New Roman" w:hAnsi="Times New Roman"/>
          <w:sz w:val="20"/>
          <w:szCs w:val="20"/>
          <w:lang w:val="pt-PT"/>
        </w:rPr>
        <w:t>50 quilômetros.</w:t>
      </w:r>
    </w:p>
  </w:footnote>
  <w:footnote w:id="8">
    <w:p w:rsidR="00356F1C" w:rsidRPr="00F05EDB" w:rsidRDefault="00356F1C" w:rsidP="00F05EDB">
      <w:pPr>
        <w:pStyle w:val="Textodenotaderodap"/>
        <w:jc w:val="both"/>
        <w:rPr>
          <w:rFonts w:ascii="Times New Roman" w:hAnsi="Times New Roman"/>
        </w:rPr>
      </w:pPr>
      <w:r w:rsidRPr="00F05EDB">
        <w:rPr>
          <w:rStyle w:val="Refdenotaderodap"/>
          <w:rFonts w:ascii="Times New Roman" w:hAnsi="Times New Roman"/>
        </w:rPr>
        <w:footnoteRef/>
      </w:r>
      <w:r w:rsidRPr="00F05EDB">
        <w:rPr>
          <w:rFonts w:ascii="Times New Roman" w:hAnsi="Times New Roman"/>
        </w:rPr>
        <w:t xml:space="preserve"> </w:t>
      </w:r>
      <w:r w:rsidRPr="00F05EDB">
        <w:rPr>
          <w:rStyle w:val="hps"/>
          <w:rFonts w:ascii="Times New Roman" w:hAnsi="Times New Roman"/>
          <w:lang w:val="pt-PT"/>
        </w:rPr>
        <w:t>Os servidores italianos têm salários</w:t>
      </w:r>
      <w:r w:rsidRPr="00F05EDB">
        <w:rPr>
          <w:rFonts w:ascii="Times New Roman" w:hAnsi="Times New Roman"/>
          <w:lang w:val="pt-PT"/>
        </w:rPr>
        <w:t xml:space="preserve"> </w:t>
      </w:r>
      <w:r w:rsidRPr="00F05EDB">
        <w:rPr>
          <w:rStyle w:val="hps"/>
          <w:rFonts w:ascii="Times New Roman" w:hAnsi="Times New Roman"/>
          <w:lang w:val="pt-PT"/>
        </w:rPr>
        <w:t>equivalentes</w:t>
      </w:r>
      <w:r w:rsidRPr="00F05EDB">
        <w:rPr>
          <w:rFonts w:ascii="Times New Roman" w:hAnsi="Times New Roman"/>
          <w:lang w:val="pt-PT"/>
        </w:rPr>
        <w:t xml:space="preserve"> </w:t>
      </w:r>
      <w:r w:rsidRPr="00F05EDB">
        <w:rPr>
          <w:rStyle w:val="hps"/>
          <w:rFonts w:ascii="Times New Roman" w:hAnsi="Times New Roman"/>
          <w:lang w:val="pt-PT"/>
        </w:rPr>
        <w:t>aos colegas europeus,</w:t>
      </w:r>
      <w:r w:rsidRPr="00F05EDB">
        <w:rPr>
          <w:rFonts w:ascii="Times New Roman" w:hAnsi="Times New Roman"/>
          <w:lang w:val="pt-PT"/>
        </w:rPr>
        <w:t xml:space="preserve"> </w:t>
      </w:r>
      <w:r w:rsidRPr="00F05EDB">
        <w:rPr>
          <w:rStyle w:val="hps"/>
          <w:rFonts w:ascii="Times New Roman" w:hAnsi="Times New Roman"/>
          <w:lang w:val="pt-PT"/>
        </w:rPr>
        <w:t>mas</w:t>
      </w:r>
      <w:r w:rsidRPr="00F05EDB">
        <w:rPr>
          <w:rFonts w:ascii="Times New Roman" w:hAnsi="Times New Roman"/>
          <w:lang w:val="pt-PT"/>
        </w:rPr>
        <w:t xml:space="preserve">, em média, </w:t>
      </w:r>
      <w:r w:rsidRPr="00F05EDB">
        <w:rPr>
          <w:rStyle w:val="hps"/>
          <w:rFonts w:ascii="Times New Roman" w:hAnsi="Times New Roman"/>
          <w:lang w:val="pt-PT"/>
        </w:rPr>
        <w:t>mais elevados do que</w:t>
      </w:r>
      <w:r w:rsidRPr="00F05EDB">
        <w:rPr>
          <w:rFonts w:ascii="Times New Roman" w:hAnsi="Times New Roman"/>
          <w:lang w:val="pt-PT"/>
        </w:rPr>
        <w:t xml:space="preserve"> </w:t>
      </w:r>
      <w:r w:rsidRPr="00F05EDB">
        <w:rPr>
          <w:rStyle w:val="hps"/>
          <w:rFonts w:ascii="Times New Roman" w:hAnsi="Times New Roman"/>
          <w:lang w:val="pt-PT"/>
        </w:rPr>
        <w:t>no setor privado. Em comparação com França e Inglaterra, os salários médios</w:t>
      </w:r>
      <w:r w:rsidRPr="00F05EDB">
        <w:rPr>
          <w:rFonts w:ascii="Times New Roman" w:hAnsi="Times New Roman"/>
          <w:lang w:val="pt-PT"/>
        </w:rPr>
        <w:t xml:space="preserve"> </w:t>
      </w:r>
      <w:r w:rsidRPr="00F05EDB">
        <w:rPr>
          <w:rStyle w:val="hps"/>
          <w:rFonts w:ascii="Times New Roman" w:hAnsi="Times New Roman"/>
          <w:lang w:val="pt-PT"/>
        </w:rPr>
        <w:t>são semelhantes</w:t>
      </w:r>
      <w:r w:rsidRPr="00F05EDB">
        <w:rPr>
          <w:rFonts w:ascii="Times New Roman" w:hAnsi="Times New Roman"/>
          <w:lang w:val="pt-PT"/>
        </w:rPr>
        <w:t xml:space="preserve"> </w:t>
      </w:r>
      <w:r w:rsidRPr="00F05EDB">
        <w:rPr>
          <w:rStyle w:val="hps"/>
          <w:rFonts w:ascii="Times New Roman" w:hAnsi="Times New Roman"/>
          <w:lang w:val="pt-PT"/>
        </w:rPr>
        <w:t>nos três</w:t>
      </w:r>
      <w:r w:rsidRPr="00F05EDB">
        <w:rPr>
          <w:rFonts w:ascii="Times New Roman" w:hAnsi="Times New Roman"/>
          <w:lang w:val="pt-PT"/>
        </w:rPr>
        <w:t xml:space="preserve"> </w:t>
      </w:r>
      <w:r w:rsidRPr="00F05EDB">
        <w:rPr>
          <w:rStyle w:val="hps"/>
          <w:rFonts w:ascii="Times New Roman" w:hAnsi="Times New Roman"/>
          <w:lang w:val="pt-PT"/>
        </w:rPr>
        <w:t>países, mas</w:t>
      </w:r>
      <w:r w:rsidRPr="00F05EDB">
        <w:rPr>
          <w:rFonts w:ascii="Times New Roman" w:hAnsi="Times New Roman"/>
          <w:lang w:val="pt-PT"/>
        </w:rPr>
        <w:t xml:space="preserve"> </w:t>
      </w:r>
      <w:r w:rsidRPr="00F05EDB">
        <w:rPr>
          <w:rStyle w:val="hps"/>
          <w:rFonts w:ascii="Times New Roman" w:hAnsi="Times New Roman"/>
          <w:lang w:val="pt-PT"/>
        </w:rPr>
        <w:t>enquanto no Reino Unido</w:t>
      </w:r>
      <w:r w:rsidRPr="00F05EDB">
        <w:rPr>
          <w:rFonts w:ascii="Times New Roman" w:hAnsi="Times New Roman"/>
          <w:lang w:val="pt-PT"/>
        </w:rPr>
        <w:t xml:space="preserve"> </w:t>
      </w:r>
      <w:r w:rsidRPr="00F05EDB">
        <w:rPr>
          <w:rStyle w:val="hps"/>
          <w:rFonts w:ascii="Times New Roman" w:hAnsi="Times New Roman"/>
          <w:lang w:val="pt-PT"/>
        </w:rPr>
        <w:t>são ligeiramente mais baixos</w:t>
      </w:r>
      <w:r w:rsidRPr="00F05EDB">
        <w:rPr>
          <w:rFonts w:ascii="Times New Roman" w:hAnsi="Times New Roman"/>
          <w:lang w:val="pt-PT"/>
        </w:rPr>
        <w:t xml:space="preserve"> </w:t>
      </w:r>
      <w:r w:rsidRPr="00F05EDB">
        <w:rPr>
          <w:rStyle w:val="hps"/>
          <w:rFonts w:ascii="Times New Roman" w:hAnsi="Times New Roman"/>
          <w:lang w:val="pt-PT"/>
        </w:rPr>
        <w:t>do que</w:t>
      </w:r>
      <w:r w:rsidRPr="00F05EDB">
        <w:rPr>
          <w:rFonts w:ascii="Times New Roman" w:hAnsi="Times New Roman"/>
          <w:lang w:val="pt-PT"/>
        </w:rPr>
        <w:t xml:space="preserve"> </w:t>
      </w:r>
      <w:r w:rsidRPr="00F05EDB">
        <w:rPr>
          <w:rStyle w:val="hps"/>
          <w:rFonts w:ascii="Times New Roman" w:hAnsi="Times New Roman"/>
          <w:lang w:val="pt-PT"/>
        </w:rPr>
        <w:t>o setor privado e na França</w:t>
      </w:r>
      <w:r w:rsidRPr="00F05EDB">
        <w:rPr>
          <w:rFonts w:ascii="Times New Roman" w:hAnsi="Times New Roman"/>
          <w:lang w:val="pt-PT"/>
        </w:rPr>
        <w:t xml:space="preserve"> </w:t>
      </w:r>
      <w:r w:rsidRPr="00F05EDB">
        <w:rPr>
          <w:rStyle w:val="hps"/>
          <w:rFonts w:ascii="Times New Roman" w:hAnsi="Times New Roman"/>
          <w:lang w:val="pt-PT"/>
        </w:rPr>
        <w:t>e</w:t>
      </w:r>
      <w:r>
        <w:rPr>
          <w:rStyle w:val="hps"/>
          <w:rFonts w:ascii="Times New Roman" w:hAnsi="Times New Roman"/>
          <w:lang w:val="pt-PT"/>
        </w:rPr>
        <w:t>stão alinhado</w:t>
      </w:r>
      <w:r w:rsidRPr="00F05EDB">
        <w:rPr>
          <w:rStyle w:val="hps"/>
          <w:rFonts w:ascii="Times New Roman" w:hAnsi="Times New Roman"/>
          <w:lang w:val="pt-PT"/>
        </w:rPr>
        <w:t>s</w:t>
      </w:r>
      <w:r w:rsidRPr="00F05EDB">
        <w:rPr>
          <w:rFonts w:ascii="Times New Roman" w:hAnsi="Times New Roman"/>
          <w:lang w:val="pt-PT"/>
        </w:rPr>
        <w:t xml:space="preserve">, na Itália os </w:t>
      </w:r>
      <w:r w:rsidRPr="00F05EDB">
        <w:rPr>
          <w:rStyle w:val="hps"/>
          <w:rFonts w:ascii="Times New Roman" w:hAnsi="Times New Roman"/>
          <w:lang w:val="pt-PT"/>
        </w:rPr>
        <w:t>funcionários</w:t>
      </w:r>
      <w:r w:rsidRPr="00F05EDB">
        <w:rPr>
          <w:rFonts w:ascii="Times New Roman" w:hAnsi="Times New Roman"/>
          <w:lang w:val="pt-PT"/>
        </w:rPr>
        <w:t xml:space="preserve"> </w:t>
      </w:r>
      <w:r w:rsidRPr="00F05EDB">
        <w:rPr>
          <w:rStyle w:val="hps"/>
          <w:rFonts w:ascii="Times New Roman" w:hAnsi="Times New Roman"/>
          <w:lang w:val="pt-PT"/>
        </w:rPr>
        <w:t>públicos ganham em média</w:t>
      </w:r>
      <w:r w:rsidRPr="00F05EDB">
        <w:rPr>
          <w:rFonts w:ascii="Times New Roman" w:hAnsi="Times New Roman"/>
          <w:lang w:val="pt-PT"/>
        </w:rPr>
        <w:t xml:space="preserve"> </w:t>
      </w:r>
      <w:r w:rsidRPr="00F05EDB">
        <w:rPr>
          <w:rStyle w:val="hps"/>
          <w:rFonts w:ascii="Times New Roman" w:hAnsi="Times New Roman"/>
          <w:lang w:val="pt-PT"/>
        </w:rPr>
        <w:t>49% a mais do que os trabalhadores</w:t>
      </w:r>
      <w:r w:rsidRPr="00F05EDB">
        <w:rPr>
          <w:rFonts w:ascii="Times New Roman" w:hAnsi="Times New Roman"/>
          <w:lang w:val="pt-PT"/>
        </w:rPr>
        <w:t xml:space="preserve"> </w:t>
      </w:r>
      <w:r w:rsidRPr="00F05EDB">
        <w:rPr>
          <w:rStyle w:val="hps"/>
          <w:rFonts w:ascii="Times New Roman" w:hAnsi="Times New Roman"/>
          <w:lang w:val="pt-PT"/>
        </w:rPr>
        <w:t>privados</w:t>
      </w:r>
      <w:r w:rsidRPr="00F05EDB">
        <w:rPr>
          <w:rFonts w:ascii="Times New Roman" w:hAnsi="Times New Roman"/>
          <w:lang w:val="pt-PT"/>
        </w:rPr>
        <w:t xml:space="preserve">. Aliás, a dinâmica </w:t>
      </w:r>
      <w:r w:rsidRPr="00F05EDB">
        <w:rPr>
          <w:rStyle w:val="hps"/>
          <w:rFonts w:ascii="Times New Roman" w:hAnsi="Times New Roman"/>
          <w:lang w:val="pt-PT"/>
        </w:rPr>
        <w:t>dos salários</w:t>
      </w:r>
      <w:r w:rsidRPr="00F05EDB">
        <w:rPr>
          <w:rFonts w:ascii="Times New Roman" w:hAnsi="Times New Roman"/>
          <w:lang w:val="pt-PT"/>
        </w:rPr>
        <w:t xml:space="preserve"> dos servidores públicos </w:t>
      </w:r>
      <w:r w:rsidR="00A41E4A">
        <w:rPr>
          <w:rStyle w:val="hps"/>
          <w:rFonts w:ascii="Times New Roman" w:hAnsi="Times New Roman"/>
          <w:lang w:val="pt-PT"/>
        </w:rPr>
        <w:t>sofreu</w:t>
      </w:r>
      <w:r w:rsidRPr="00F05EDB">
        <w:rPr>
          <w:rFonts w:ascii="Times New Roman" w:hAnsi="Times New Roman"/>
          <w:lang w:val="pt-PT"/>
        </w:rPr>
        <w:t xml:space="preserve"> </w:t>
      </w:r>
      <w:r w:rsidRPr="00F05EDB">
        <w:rPr>
          <w:rStyle w:val="hps"/>
          <w:rFonts w:ascii="Times New Roman" w:hAnsi="Times New Roman"/>
          <w:lang w:val="pt-PT"/>
        </w:rPr>
        <w:t>um salto de 7</w:t>
      </w:r>
      <w:r w:rsidRPr="00F05EDB">
        <w:rPr>
          <w:rFonts w:ascii="Times New Roman" w:hAnsi="Times New Roman"/>
          <w:lang w:val="pt-PT"/>
        </w:rPr>
        <w:t xml:space="preserve">% ao ano </w:t>
      </w:r>
      <w:r w:rsidRPr="00F05EDB">
        <w:rPr>
          <w:rStyle w:val="hps"/>
          <w:rFonts w:ascii="Times New Roman" w:hAnsi="Times New Roman"/>
          <w:lang w:val="pt-PT"/>
        </w:rPr>
        <w:t>no período</w:t>
      </w:r>
      <w:r w:rsidRPr="00F05EDB">
        <w:rPr>
          <w:rFonts w:ascii="Times New Roman" w:hAnsi="Times New Roman"/>
          <w:lang w:val="pt-PT"/>
        </w:rPr>
        <w:t xml:space="preserve"> </w:t>
      </w:r>
      <w:r w:rsidRPr="00F05EDB">
        <w:rPr>
          <w:rStyle w:val="hps"/>
          <w:rFonts w:ascii="Times New Roman" w:hAnsi="Times New Roman"/>
          <w:lang w:val="pt-PT"/>
        </w:rPr>
        <w:t>entre 2000 e 2005, com uma</w:t>
      </w:r>
      <w:r w:rsidRPr="00F05EDB">
        <w:rPr>
          <w:rFonts w:ascii="Times New Roman" w:hAnsi="Times New Roman"/>
          <w:lang w:val="pt-PT"/>
        </w:rPr>
        <w:t xml:space="preserve"> </w:t>
      </w:r>
      <w:r w:rsidRPr="00F05EDB">
        <w:rPr>
          <w:rStyle w:val="hps"/>
          <w:rFonts w:ascii="Times New Roman" w:hAnsi="Times New Roman"/>
          <w:lang w:val="pt-PT"/>
        </w:rPr>
        <w:t>diferença de mais de</w:t>
      </w:r>
      <w:r w:rsidRPr="00F05EDB">
        <w:rPr>
          <w:rFonts w:ascii="Times New Roman" w:hAnsi="Times New Roman"/>
          <w:lang w:val="pt-PT"/>
        </w:rPr>
        <w:t xml:space="preserve"> </w:t>
      </w:r>
      <w:r w:rsidRPr="00F05EDB">
        <w:rPr>
          <w:rStyle w:val="hps"/>
          <w:rFonts w:ascii="Times New Roman" w:hAnsi="Times New Roman"/>
          <w:lang w:val="pt-PT"/>
        </w:rPr>
        <w:t>quatro pontos percentuais</w:t>
      </w:r>
      <w:r w:rsidRPr="00F05EDB">
        <w:rPr>
          <w:rFonts w:ascii="Times New Roman" w:hAnsi="Times New Roman"/>
          <w:lang w:val="pt-PT"/>
        </w:rPr>
        <w:t xml:space="preserve"> </w:t>
      </w:r>
      <w:r w:rsidRPr="00F05EDB">
        <w:rPr>
          <w:rStyle w:val="hps"/>
          <w:rFonts w:ascii="Times New Roman" w:hAnsi="Times New Roman"/>
          <w:lang w:val="pt-PT"/>
        </w:rPr>
        <w:t>em comparação com o</w:t>
      </w:r>
      <w:r w:rsidRPr="00F05EDB">
        <w:rPr>
          <w:rFonts w:ascii="Times New Roman" w:hAnsi="Times New Roman"/>
          <w:lang w:val="pt-PT"/>
        </w:rPr>
        <w:t xml:space="preserve"> </w:t>
      </w:r>
      <w:r w:rsidRPr="00F05EDB">
        <w:rPr>
          <w:rStyle w:val="hps"/>
          <w:rFonts w:ascii="Times New Roman" w:hAnsi="Times New Roman"/>
          <w:lang w:val="pt-PT"/>
        </w:rPr>
        <w:t>setor privado. A partir de 2006 a evolução salarial dos funcionários públicos e trabalhadores no setor privado tende</w:t>
      </w:r>
      <w:r w:rsidRPr="00F05EDB">
        <w:rPr>
          <w:rFonts w:ascii="Times New Roman" w:hAnsi="Times New Roman"/>
          <w:lang w:val="pt-PT"/>
        </w:rPr>
        <w:t xml:space="preserve"> a </w:t>
      </w:r>
      <w:r w:rsidRPr="00F05EDB">
        <w:rPr>
          <w:rStyle w:val="hps"/>
          <w:rFonts w:ascii="Times New Roman" w:hAnsi="Times New Roman"/>
          <w:lang w:val="pt-PT"/>
        </w:rPr>
        <w:t xml:space="preserve">alinhar-se </w:t>
      </w:r>
      <w:r w:rsidRPr="00F05EDB">
        <w:rPr>
          <w:rFonts w:ascii="Times New Roman" w:hAnsi="Times New Roman"/>
          <w:lang w:val="pt-PT"/>
        </w:rPr>
        <w:t>(SISMONDI, 2013</w:t>
      </w:r>
      <w:r>
        <w:rPr>
          <w:rFonts w:ascii="Times New Roman" w:hAnsi="Times New Roman"/>
          <w:lang w:val="pt-PT"/>
        </w:rPr>
        <w:t>, p.</w:t>
      </w:r>
      <w:r w:rsidRPr="00F05EDB">
        <w:rPr>
          <w:rFonts w:ascii="Times New Roman" w:hAnsi="Times New Roman"/>
          <w:lang w:val="pt-PT"/>
        </w:rPr>
        <w:t xml:space="preserve"> 7).</w:t>
      </w:r>
    </w:p>
  </w:footnote>
  <w:footnote w:id="9">
    <w:p w:rsidR="00356F1C" w:rsidRPr="00055DAC" w:rsidRDefault="00356F1C" w:rsidP="00F05EDB">
      <w:pPr>
        <w:pStyle w:val="Textodenotaderodap"/>
        <w:jc w:val="both"/>
        <w:rPr>
          <w:rFonts w:ascii="Times New Roman" w:hAnsi="Times New Roman"/>
          <w:color w:val="auto"/>
        </w:rPr>
      </w:pPr>
      <w:r w:rsidRPr="00F05EDB">
        <w:rPr>
          <w:rStyle w:val="Refdenotaderodap"/>
          <w:rFonts w:ascii="Times New Roman" w:hAnsi="Times New Roman"/>
        </w:rPr>
        <w:footnoteRef/>
      </w:r>
      <w:r w:rsidRPr="00F05EDB">
        <w:rPr>
          <w:rFonts w:ascii="Times New Roman" w:hAnsi="Times New Roman"/>
        </w:rPr>
        <w:t xml:space="preserve"> </w:t>
      </w:r>
      <w:proofErr w:type="spellStart"/>
      <w:r w:rsidRPr="00F05EDB">
        <w:rPr>
          <w:rFonts w:ascii="Times New Roman" w:hAnsi="Times New Roman"/>
          <w:color w:val="auto"/>
          <w:shd w:val="clear" w:color="auto" w:fill="FFFFFF"/>
        </w:rPr>
        <w:t>Ricciardi</w:t>
      </w:r>
      <w:proofErr w:type="spellEnd"/>
      <w:r w:rsidRPr="00F05EDB">
        <w:rPr>
          <w:rFonts w:ascii="Times New Roman" w:hAnsi="Times New Roman"/>
          <w:color w:val="auto"/>
          <w:shd w:val="clear" w:color="auto" w:fill="FFFFFF"/>
        </w:rPr>
        <w:t xml:space="preserve"> (2012) oferece uma leitura crítica das transformações ocorridas na administração pública italiana nos últimos vinte anos. Resumidamente, pelo que se refere</w:t>
      </w:r>
      <w:r w:rsidR="00981CE3">
        <w:rPr>
          <w:rFonts w:ascii="Times New Roman" w:hAnsi="Times New Roman"/>
          <w:color w:val="auto"/>
          <w:shd w:val="clear" w:color="auto" w:fill="FFFFFF"/>
        </w:rPr>
        <w:t xml:space="preserve"> à administração local, a comuna (</w:t>
      </w:r>
      <w:proofErr w:type="spellStart"/>
      <w:r w:rsidR="00981CE3" w:rsidRPr="00981CE3">
        <w:rPr>
          <w:rFonts w:ascii="Times New Roman" w:hAnsi="Times New Roman"/>
          <w:i/>
          <w:color w:val="auto"/>
          <w:shd w:val="clear" w:color="auto" w:fill="FFFFFF"/>
        </w:rPr>
        <w:t>c</w:t>
      </w:r>
      <w:r w:rsidRPr="00981CE3">
        <w:rPr>
          <w:rFonts w:ascii="Times New Roman" w:hAnsi="Times New Roman"/>
          <w:i/>
          <w:color w:val="auto"/>
          <w:shd w:val="clear" w:color="auto" w:fill="FFFFFF"/>
        </w:rPr>
        <w:t>omune</w:t>
      </w:r>
      <w:proofErr w:type="spellEnd"/>
      <w:r w:rsidRPr="00981CE3">
        <w:rPr>
          <w:rFonts w:ascii="Times New Roman" w:hAnsi="Times New Roman"/>
          <w:i/>
          <w:color w:val="auto"/>
          <w:shd w:val="clear" w:color="auto" w:fill="FFFFFF"/>
        </w:rPr>
        <w:t>)</w:t>
      </w:r>
      <w:r w:rsidRPr="00F05EDB">
        <w:rPr>
          <w:rFonts w:ascii="Times New Roman" w:hAnsi="Times New Roman"/>
          <w:color w:val="auto"/>
          <w:shd w:val="clear" w:color="auto" w:fill="FFFFFF"/>
        </w:rPr>
        <w:t xml:space="preserve"> representa a unidade básica de organização administrativa na Itália (equivalente ao município no Brasil). Sua estrutura é constituíd</w:t>
      </w:r>
      <w:r w:rsidR="00981CE3">
        <w:rPr>
          <w:rFonts w:ascii="Times New Roman" w:hAnsi="Times New Roman"/>
          <w:color w:val="auto"/>
          <w:shd w:val="clear" w:color="auto" w:fill="FFFFFF"/>
        </w:rPr>
        <w:t xml:space="preserve">a pelo </w:t>
      </w:r>
      <w:proofErr w:type="spellStart"/>
      <w:r w:rsidR="00981CE3" w:rsidRPr="00981CE3">
        <w:rPr>
          <w:rFonts w:ascii="Times New Roman" w:hAnsi="Times New Roman"/>
          <w:i/>
          <w:color w:val="auto"/>
          <w:shd w:val="clear" w:color="auto" w:fill="FFFFFF"/>
        </w:rPr>
        <w:t>sindaco</w:t>
      </w:r>
      <w:proofErr w:type="spellEnd"/>
      <w:r w:rsidR="00981CE3">
        <w:rPr>
          <w:rFonts w:ascii="Times New Roman" w:hAnsi="Times New Roman"/>
          <w:color w:val="auto"/>
          <w:shd w:val="clear" w:color="auto" w:fill="FFFFFF"/>
        </w:rPr>
        <w:t>, equivalente ao prefeito no Brasil, pelo conselho comunal (</w:t>
      </w:r>
      <w:proofErr w:type="spellStart"/>
      <w:r w:rsidR="00981CE3" w:rsidRPr="00981CE3">
        <w:rPr>
          <w:rFonts w:ascii="Times New Roman" w:hAnsi="Times New Roman"/>
          <w:i/>
          <w:color w:val="auto"/>
          <w:shd w:val="clear" w:color="auto" w:fill="FFFFFF"/>
        </w:rPr>
        <w:t>consiglio</w:t>
      </w:r>
      <w:proofErr w:type="spellEnd"/>
      <w:r w:rsidR="00981CE3" w:rsidRPr="00981CE3">
        <w:rPr>
          <w:rFonts w:ascii="Times New Roman" w:hAnsi="Times New Roman"/>
          <w:i/>
          <w:color w:val="auto"/>
          <w:shd w:val="clear" w:color="auto" w:fill="FFFFFF"/>
        </w:rPr>
        <w:t xml:space="preserve"> </w:t>
      </w:r>
      <w:proofErr w:type="spellStart"/>
      <w:r w:rsidR="00981CE3" w:rsidRPr="00981CE3">
        <w:rPr>
          <w:rFonts w:ascii="Times New Roman" w:hAnsi="Times New Roman"/>
          <w:i/>
          <w:color w:val="auto"/>
          <w:shd w:val="clear" w:color="auto" w:fill="FFFFFF"/>
        </w:rPr>
        <w:t>c</w:t>
      </w:r>
      <w:r w:rsidRPr="00981CE3">
        <w:rPr>
          <w:rFonts w:ascii="Times New Roman" w:hAnsi="Times New Roman"/>
          <w:i/>
          <w:color w:val="auto"/>
          <w:shd w:val="clear" w:color="auto" w:fill="FFFFFF"/>
        </w:rPr>
        <w:t>omunale</w:t>
      </w:r>
      <w:proofErr w:type="spellEnd"/>
      <w:r w:rsidRPr="00F05EDB">
        <w:rPr>
          <w:rFonts w:ascii="Times New Roman" w:hAnsi="Times New Roman"/>
          <w:color w:val="auto"/>
          <w:shd w:val="clear" w:color="auto" w:fill="FFFFFF"/>
        </w:rPr>
        <w:t xml:space="preserve">) – composto por um número variável de conselheiros eleitos – e pela </w:t>
      </w:r>
      <w:r w:rsidR="00981CE3">
        <w:rPr>
          <w:rFonts w:ascii="Times New Roman" w:hAnsi="Times New Roman"/>
          <w:color w:val="auto"/>
          <w:shd w:val="clear" w:color="auto" w:fill="FFFFFF"/>
        </w:rPr>
        <w:t>j</w:t>
      </w:r>
      <w:r w:rsidRPr="00F05EDB">
        <w:rPr>
          <w:rFonts w:ascii="Times New Roman" w:hAnsi="Times New Roman"/>
          <w:color w:val="auto"/>
          <w:shd w:val="clear" w:color="auto" w:fill="FFFFFF"/>
        </w:rPr>
        <w:t xml:space="preserve">unta municipal (um grupo </w:t>
      </w:r>
      <w:r w:rsidR="00981CE3">
        <w:rPr>
          <w:rFonts w:ascii="Times New Roman" w:hAnsi="Times New Roman"/>
          <w:color w:val="auto"/>
          <w:shd w:val="clear" w:color="auto" w:fill="FFFFFF"/>
        </w:rPr>
        <w:t xml:space="preserve">de assessores, escolhidos pelo </w:t>
      </w:r>
      <w:proofErr w:type="spellStart"/>
      <w:r w:rsidR="00981CE3" w:rsidRPr="00981CE3">
        <w:rPr>
          <w:rFonts w:ascii="Times New Roman" w:hAnsi="Times New Roman"/>
          <w:i/>
          <w:color w:val="auto"/>
          <w:shd w:val="clear" w:color="auto" w:fill="FFFFFF"/>
        </w:rPr>
        <w:t>s</w:t>
      </w:r>
      <w:r w:rsidRPr="00981CE3">
        <w:rPr>
          <w:rFonts w:ascii="Times New Roman" w:hAnsi="Times New Roman"/>
          <w:i/>
          <w:color w:val="auto"/>
          <w:shd w:val="clear" w:color="auto" w:fill="FFFFFF"/>
        </w:rPr>
        <w:t>indaco</w:t>
      </w:r>
      <w:proofErr w:type="spellEnd"/>
      <w:r w:rsidRPr="00F05EDB">
        <w:rPr>
          <w:rFonts w:ascii="Times New Roman" w:hAnsi="Times New Roman"/>
          <w:color w:val="auto"/>
          <w:shd w:val="clear" w:color="auto" w:fill="FFFFFF"/>
        </w:rPr>
        <w:t xml:space="preserve">). Ainda que cada Comuna pertença a uma </w:t>
      </w:r>
      <w:r w:rsidR="00981CE3">
        <w:rPr>
          <w:rFonts w:ascii="Times New Roman" w:hAnsi="Times New Roman"/>
          <w:color w:val="auto"/>
          <w:shd w:val="clear" w:color="auto" w:fill="FFFFFF"/>
        </w:rPr>
        <w:t>p</w:t>
      </w:r>
      <w:r w:rsidRPr="00F05EDB">
        <w:rPr>
          <w:rFonts w:ascii="Times New Roman" w:hAnsi="Times New Roman"/>
          <w:color w:val="auto"/>
          <w:shd w:val="clear" w:color="auto" w:fill="FFFFFF"/>
        </w:rPr>
        <w:t>rovíncia (</w:t>
      </w:r>
      <w:proofErr w:type="spellStart"/>
      <w:r w:rsidR="00981CE3" w:rsidRPr="00981CE3">
        <w:rPr>
          <w:rFonts w:ascii="Times New Roman" w:hAnsi="Times New Roman"/>
          <w:i/>
          <w:color w:val="auto"/>
          <w:shd w:val="clear" w:color="auto" w:fill="FFFFFF"/>
        </w:rPr>
        <w:t>p</w:t>
      </w:r>
      <w:r w:rsidRPr="00981CE3">
        <w:rPr>
          <w:rFonts w:ascii="Times New Roman" w:hAnsi="Times New Roman"/>
          <w:i/>
          <w:color w:val="auto"/>
          <w:shd w:val="clear" w:color="auto" w:fill="FFFFFF"/>
        </w:rPr>
        <w:t>rovincia</w:t>
      </w:r>
      <w:proofErr w:type="spellEnd"/>
      <w:r w:rsidRPr="00F05EDB">
        <w:rPr>
          <w:rFonts w:ascii="Times New Roman" w:hAnsi="Times New Roman"/>
          <w:color w:val="auto"/>
          <w:shd w:val="clear" w:color="auto" w:fill="FFFFFF"/>
        </w:rPr>
        <w:t xml:space="preserve">) – 8015 </w:t>
      </w:r>
      <w:r w:rsidR="00981CE3">
        <w:rPr>
          <w:rFonts w:ascii="Times New Roman" w:hAnsi="Times New Roman"/>
          <w:color w:val="auto"/>
          <w:shd w:val="clear" w:color="auto" w:fill="FFFFFF"/>
        </w:rPr>
        <w:t>c</w:t>
      </w:r>
      <w:r w:rsidRPr="00F05EDB">
        <w:rPr>
          <w:rFonts w:ascii="Times New Roman" w:hAnsi="Times New Roman"/>
          <w:color w:val="auto"/>
          <w:shd w:val="clear" w:color="auto" w:fill="FFFFFF"/>
        </w:rPr>
        <w:t>omunas i</w:t>
      </w:r>
      <w:r w:rsidR="00981CE3">
        <w:rPr>
          <w:rFonts w:ascii="Times New Roman" w:hAnsi="Times New Roman"/>
          <w:color w:val="auto"/>
          <w:shd w:val="clear" w:color="auto" w:fill="FFFFFF"/>
        </w:rPr>
        <w:t>ncluídas em 107 províncias – a c</w:t>
      </w:r>
      <w:r w:rsidRPr="00F05EDB">
        <w:rPr>
          <w:rFonts w:ascii="Times New Roman" w:hAnsi="Times New Roman"/>
          <w:color w:val="auto"/>
          <w:shd w:val="clear" w:color="auto" w:fill="FFFFFF"/>
        </w:rPr>
        <w:t>omuna é um ente local autônomo e independente.</w:t>
      </w:r>
    </w:p>
  </w:footnote>
  <w:footnote w:id="10">
    <w:p w:rsidR="00356F1C" w:rsidRPr="00F05EDB" w:rsidRDefault="00356F1C" w:rsidP="00F05EDB">
      <w:pPr>
        <w:pStyle w:val="Textodenotaderodap"/>
        <w:jc w:val="both"/>
        <w:rPr>
          <w:rFonts w:ascii="Times New Roman" w:hAnsi="Times New Roman"/>
        </w:rPr>
      </w:pPr>
      <w:r w:rsidRPr="00F05EDB">
        <w:rPr>
          <w:rStyle w:val="Refdenotaderodap"/>
          <w:rFonts w:ascii="Times New Roman" w:hAnsi="Times New Roman"/>
        </w:rPr>
        <w:footnoteRef/>
      </w:r>
      <w:r w:rsidRPr="00F05EDB">
        <w:rPr>
          <w:rFonts w:ascii="Times New Roman" w:hAnsi="Times New Roman"/>
        </w:rPr>
        <w:t xml:space="preserve"> Notadamente o </w:t>
      </w:r>
      <w:r w:rsidRPr="00F05EDB">
        <w:rPr>
          <w:rFonts w:ascii="Times New Roman" w:hAnsi="Times New Roman"/>
          <w:color w:val="000000"/>
          <w:shd w:val="clear" w:color="auto" w:fill="FFFFFF"/>
        </w:rPr>
        <w:t>Decreto Legislativo n. 80 e o Decreto Legislativo n. 387 de 1998.</w:t>
      </w:r>
    </w:p>
  </w:footnote>
  <w:footnote w:id="11">
    <w:p w:rsidR="00356F1C" w:rsidRPr="00F05EDB" w:rsidRDefault="00356F1C" w:rsidP="009137D0">
      <w:pPr>
        <w:spacing w:after="0" w:line="240" w:lineRule="auto"/>
        <w:jc w:val="both"/>
        <w:rPr>
          <w:rFonts w:ascii="Times New Roman" w:hAnsi="Times New Roman"/>
        </w:rPr>
      </w:pPr>
      <w:r w:rsidRPr="00F05EDB">
        <w:rPr>
          <w:rStyle w:val="Refdenotaderodap"/>
          <w:rFonts w:ascii="Times New Roman" w:hAnsi="Times New Roman"/>
        </w:rPr>
        <w:footnoteRef/>
      </w:r>
      <w:r w:rsidRPr="00F05EDB">
        <w:rPr>
          <w:rFonts w:ascii="Times New Roman" w:hAnsi="Times New Roman"/>
        </w:rPr>
        <w:t xml:space="preserve"> </w:t>
      </w:r>
      <w:r w:rsidRPr="00F05EDB">
        <w:rPr>
          <w:rFonts w:ascii="Times New Roman" w:hAnsi="Times New Roman"/>
          <w:color w:val="auto"/>
          <w:sz w:val="20"/>
          <w:szCs w:val="20"/>
        </w:rPr>
        <w:t>Visando desenvolver uma avaliação mais ampla da reforma</w:t>
      </w:r>
      <w:r>
        <w:rPr>
          <w:rFonts w:ascii="Times New Roman" w:hAnsi="Times New Roman"/>
          <w:color w:val="auto"/>
          <w:sz w:val="20"/>
          <w:szCs w:val="20"/>
        </w:rPr>
        <w:t>, em 2008 foi realizado um</w:t>
      </w:r>
      <w:r w:rsidRPr="00F05EDB">
        <w:rPr>
          <w:rFonts w:ascii="Times New Roman" w:hAnsi="Times New Roman"/>
          <w:color w:val="auto"/>
          <w:sz w:val="20"/>
          <w:szCs w:val="20"/>
        </w:rPr>
        <w:t xml:space="preserve"> </w:t>
      </w:r>
      <w:proofErr w:type="spellStart"/>
      <w:r w:rsidRPr="00F05EDB">
        <w:rPr>
          <w:rFonts w:ascii="Times New Roman" w:hAnsi="Times New Roman"/>
          <w:i/>
          <w:color w:val="auto"/>
          <w:sz w:val="20"/>
          <w:szCs w:val="20"/>
        </w:rPr>
        <w:t>survey</w:t>
      </w:r>
      <w:proofErr w:type="spellEnd"/>
      <w:r w:rsidR="00117EC6">
        <w:rPr>
          <w:rFonts w:ascii="Times New Roman" w:hAnsi="Times New Roman"/>
          <w:i/>
          <w:color w:val="auto"/>
          <w:sz w:val="20"/>
          <w:szCs w:val="20"/>
        </w:rPr>
        <w:t xml:space="preserve">, coordenado por </w:t>
      </w:r>
      <w:proofErr w:type="spellStart"/>
      <w:r w:rsidR="00A85F06">
        <w:rPr>
          <w:rFonts w:ascii="Times New Roman" w:hAnsi="Times New Roman"/>
          <w:i/>
          <w:color w:val="auto"/>
          <w:sz w:val="20"/>
          <w:szCs w:val="20"/>
        </w:rPr>
        <w:t>xxxx</w:t>
      </w:r>
      <w:proofErr w:type="spellEnd"/>
      <w:r w:rsidR="00117EC6">
        <w:rPr>
          <w:rFonts w:ascii="Times New Roman" w:hAnsi="Times New Roman"/>
          <w:i/>
          <w:color w:val="auto"/>
          <w:sz w:val="20"/>
          <w:szCs w:val="20"/>
        </w:rPr>
        <w:t xml:space="preserve"> </w:t>
      </w:r>
      <w:proofErr w:type="gramStart"/>
      <w:r w:rsidR="00117EC6">
        <w:rPr>
          <w:rFonts w:ascii="Times New Roman" w:hAnsi="Times New Roman"/>
          <w:i/>
          <w:color w:val="auto"/>
          <w:sz w:val="20"/>
          <w:szCs w:val="20"/>
        </w:rPr>
        <w:t>(</w:t>
      </w:r>
      <w:r w:rsidRPr="00F05EDB">
        <w:rPr>
          <w:rFonts w:ascii="Times New Roman" w:hAnsi="Times New Roman"/>
          <w:color w:val="auto"/>
          <w:sz w:val="20"/>
          <w:szCs w:val="20"/>
        </w:rPr>
        <w:t xml:space="preserve"> </w:t>
      </w:r>
      <w:proofErr w:type="gramEnd"/>
      <w:r w:rsidRPr="00F05EDB">
        <w:rPr>
          <w:rFonts w:ascii="Times New Roman" w:hAnsi="Times New Roman"/>
          <w:color w:val="auto"/>
          <w:sz w:val="20"/>
          <w:szCs w:val="20"/>
        </w:rPr>
        <w:t>centrad</w:t>
      </w:r>
      <w:r>
        <w:rPr>
          <w:rFonts w:ascii="Times New Roman" w:hAnsi="Times New Roman"/>
          <w:color w:val="auto"/>
          <w:sz w:val="20"/>
          <w:szCs w:val="20"/>
        </w:rPr>
        <w:t>o</w:t>
      </w:r>
      <w:r w:rsidRPr="00F05EDB">
        <w:rPr>
          <w:rFonts w:ascii="Times New Roman" w:hAnsi="Times New Roman"/>
          <w:color w:val="auto"/>
          <w:sz w:val="20"/>
          <w:szCs w:val="20"/>
        </w:rPr>
        <w:t xml:space="preserve"> na gestão dos recursos humanos e das relações de trabalho no âmbito da administração pública italiana; mais especifi</w:t>
      </w:r>
      <w:r>
        <w:rPr>
          <w:rFonts w:ascii="Times New Roman" w:hAnsi="Times New Roman"/>
          <w:color w:val="auto"/>
          <w:sz w:val="20"/>
          <w:szCs w:val="20"/>
        </w:rPr>
        <w:t>ca</w:t>
      </w:r>
      <w:r w:rsidRPr="00F05EDB">
        <w:rPr>
          <w:rFonts w:ascii="Times New Roman" w:hAnsi="Times New Roman"/>
          <w:color w:val="auto"/>
          <w:sz w:val="20"/>
          <w:szCs w:val="20"/>
        </w:rPr>
        <w:t xml:space="preserve">mente, a amostra da pesquisa inclui um total de </w:t>
      </w:r>
      <w:r w:rsidRPr="00A41C58">
        <w:rPr>
          <w:rFonts w:ascii="Times New Roman" w:hAnsi="Times New Roman"/>
          <w:color w:val="auto"/>
          <w:sz w:val="20"/>
          <w:szCs w:val="20"/>
        </w:rPr>
        <w:t>209</w:t>
      </w:r>
      <w:r w:rsidRPr="00F05EDB">
        <w:rPr>
          <w:rFonts w:ascii="Times New Roman" w:hAnsi="Times New Roman"/>
          <w:color w:val="auto"/>
          <w:sz w:val="20"/>
          <w:szCs w:val="20"/>
        </w:rPr>
        <w:t xml:space="preserve"> e</w:t>
      </w:r>
      <w:r w:rsidR="00094CFA">
        <w:rPr>
          <w:rFonts w:ascii="Times New Roman" w:hAnsi="Times New Roman"/>
          <w:color w:val="auto"/>
          <w:sz w:val="20"/>
          <w:szCs w:val="20"/>
        </w:rPr>
        <w:t>ntes locais: 187 municípios e 22</w:t>
      </w:r>
      <w:r w:rsidRPr="00F05EDB">
        <w:rPr>
          <w:rFonts w:ascii="Times New Roman" w:hAnsi="Times New Roman"/>
          <w:color w:val="auto"/>
          <w:sz w:val="20"/>
          <w:szCs w:val="20"/>
        </w:rPr>
        <w:t xml:space="preserve"> províncias, sendo definida a amostragem com base numa estratificação por tipo de instituição (comunas ou províncias), posição geográfica (as macrorregiões do Norte, Centro e Sul da Itália), e o número de habitantes geridos pelos entes públicos. Os questionários foram entregues aos responsáveis dos recursos humanos de cada administração, ao longo dos meses de setembro e outubro de 2008. Dos municípios estudados, 38,5% não têm mais do que 10.000 habitantes, 35,3% possuem entre 10.001 e 50.000 habitantes e 26,2% possuem mais de 50.000 habitantes. Do ponto de vista da distribuição geográfica, predominaram as administrações localizadas nas regiões Sul e Norte: 42,8% dos municípios pertencem à macrorregião Norte da Itália, 17,1% pertence ao Centro e, finalmente, 40,</w:t>
      </w:r>
      <w:r>
        <w:rPr>
          <w:rFonts w:ascii="Times New Roman" w:hAnsi="Times New Roman"/>
          <w:color w:val="auto"/>
          <w:sz w:val="20"/>
          <w:szCs w:val="20"/>
        </w:rPr>
        <w:t>1% ao Sul e ilhas.</w:t>
      </w:r>
    </w:p>
  </w:footnote>
  <w:footnote w:id="12">
    <w:p w:rsidR="00356F1C" w:rsidRPr="00F05EDB" w:rsidRDefault="00356F1C" w:rsidP="00F05EDB">
      <w:pPr>
        <w:pStyle w:val="Textodenotaderodap"/>
        <w:jc w:val="both"/>
        <w:rPr>
          <w:rFonts w:ascii="Times New Roman" w:hAnsi="Times New Roman"/>
        </w:rPr>
      </w:pPr>
      <w:r w:rsidRPr="00F05EDB">
        <w:rPr>
          <w:rStyle w:val="Refdenotaderodap"/>
          <w:rFonts w:ascii="Times New Roman" w:hAnsi="Times New Roman"/>
        </w:rPr>
        <w:footnoteRef/>
      </w:r>
      <w:r w:rsidRPr="00F05EDB">
        <w:rPr>
          <w:rFonts w:ascii="Times New Roman" w:hAnsi="Times New Roman"/>
        </w:rPr>
        <w:t xml:space="preserve"> </w:t>
      </w:r>
      <w:r w:rsidRPr="00F05EDB">
        <w:rPr>
          <w:rFonts w:ascii="Times New Roman" w:hAnsi="Times New Roman"/>
          <w:color w:val="000000"/>
        </w:rPr>
        <w:t>O nível global de inovação – o índice aditivo assim definido – pode ser associado às principais características do ente (tipo de instituição, número de habitantes ou localização geográfica, por exemplo), sendo que na pontuação média do índice é aplicado o Teste de Fisher</w:t>
      </w:r>
      <w:r>
        <w:rPr>
          <w:rFonts w:ascii="Times New Roman" w:hAnsi="Times New Roman"/>
          <w:color w:val="000000"/>
        </w:rPr>
        <w:t>,</w:t>
      </w:r>
      <w:r w:rsidRPr="00F05EDB">
        <w:rPr>
          <w:rFonts w:ascii="Times New Roman" w:hAnsi="Times New Roman"/>
          <w:color w:val="000000"/>
        </w:rPr>
        <w:t xml:space="preserve"> que destaca uma diferença significativa entre as médias calculadas nos grupos.</w:t>
      </w:r>
    </w:p>
  </w:footnote>
  <w:footnote w:id="13">
    <w:p w:rsidR="00356F1C" w:rsidRPr="00F05EDB" w:rsidRDefault="00356F1C" w:rsidP="00F05EDB">
      <w:pPr>
        <w:pStyle w:val="Textodenotaderodap"/>
        <w:jc w:val="both"/>
        <w:rPr>
          <w:rFonts w:ascii="Times New Roman" w:hAnsi="Times New Roman"/>
        </w:rPr>
      </w:pPr>
      <w:r w:rsidRPr="00F05EDB">
        <w:rPr>
          <w:rStyle w:val="Refdenotaderodap"/>
          <w:rFonts w:ascii="Times New Roman" w:hAnsi="Times New Roman"/>
        </w:rPr>
        <w:footnoteRef/>
      </w:r>
      <w:r w:rsidRPr="00F05EDB">
        <w:rPr>
          <w:rFonts w:ascii="Times New Roman" w:hAnsi="Times New Roman"/>
        </w:rPr>
        <w:t xml:space="preserve"> </w:t>
      </w:r>
      <w:r w:rsidRPr="00F05EDB">
        <w:rPr>
          <w:rFonts w:ascii="Times New Roman" w:hAnsi="Times New Roman"/>
          <w:color w:val="000000"/>
        </w:rPr>
        <w:t xml:space="preserve">Ver os valores de </w:t>
      </w:r>
      <w:r w:rsidRPr="00F05EDB">
        <w:rPr>
          <w:rFonts w:ascii="Times New Roman" w:hAnsi="Times New Roman"/>
          <w:i/>
          <w:color w:val="000000"/>
        </w:rPr>
        <w:t>r</w:t>
      </w:r>
      <w:r w:rsidRPr="00F05EDB">
        <w:rPr>
          <w:rFonts w:ascii="Times New Roman" w:hAnsi="Times New Roman"/>
          <w:color w:val="000000"/>
        </w:rPr>
        <w:t xml:space="preserve"> de </w:t>
      </w:r>
      <w:proofErr w:type="spellStart"/>
      <w:r w:rsidRPr="00F05EDB">
        <w:rPr>
          <w:rFonts w:ascii="Times New Roman" w:hAnsi="Times New Roman"/>
          <w:color w:val="000000"/>
        </w:rPr>
        <w:t>Pearsons</w:t>
      </w:r>
      <w:proofErr w:type="spellEnd"/>
      <w:r w:rsidRPr="00F05EDB">
        <w:rPr>
          <w:rFonts w:ascii="Times New Roman" w:hAnsi="Times New Roman"/>
          <w:color w:val="000000"/>
        </w:rPr>
        <w:t>, na Tabela 5</w:t>
      </w:r>
      <w:r>
        <w:rPr>
          <w:rFonts w:ascii="Times New Roman" w:hAnsi="Times New Roman"/>
          <w:color w:val="000000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B4DB5"/>
    <w:multiLevelType w:val="hybridMultilevel"/>
    <w:tmpl w:val="ADFAC5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8E4"/>
    <w:rsid w:val="00005ACB"/>
    <w:rsid w:val="00031987"/>
    <w:rsid w:val="000374B9"/>
    <w:rsid w:val="00044337"/>
    <w:rsid w:val="000474FB"/>
    <w:rsid w:val="000523BA"/>
    <w:rsid w:val="0005362B"/>
    <w:rsid w:val="0005364D"/>
    <w:rsid w:val="00054D95"/>
    <w:rsid w:val="00055DAC"/>
    <w:rsid w:val="00090EC6"/>
    <w:rsid w:val="00094CFA"/>
    <w:rsid w:val="000A2272"/>
    <w:rsid w:val="000B26B3"/>
    <w:rsid w:val="000B3D83"/>
    <w:rsid w:val="000B77E6"/>
    <w:rsid w:val="000B7B7C"/>
    <w:rsid w:val="000C0091"/>
    <w:rsid w:val="000C1124"/>
    <w:rsid w:val="000C1618"/>
    <w:rsid w:val="000C2D07"/>
    <w:rsid w:val="000C5412"/>
    <w:rsid w:val="000C5487"/>
    <w:rsid w:val="000C68F1"/>
    <w:rsid w:val="00111926"/>
    <w:rsid w:val="001131A3"/>
    <w:rsid w:val="00117981"/>
    <w:rsid w:val="00117EC6"/>
    <w:rsid w:val="0012304E"/>
    <w:rsid w:val="001248C0"/>
    <w:rsid w:val="0013556A"/>
    <w:rsid w:val="00137E1E"/>
    <w:rsid w:val="00141812"/>
    <w:rsid w:val="001575C9"/>
    <w:rsid w:val="00163E5E"/>
    <w:rsid w:val="0016605D"/>
    <w:rsid w:val="00171C43"/>
    <w:rsid w:val="00173EF7"/>
    <w:rsid w:val="001756D2"/>
    <w:rsid w:val="00175E5E"/>
    <w:rsid w:val="001911E5"/>
    <w:rsid w:val="001A4891"/>
    <w:rsid w:val="001B0460"/>
    <w:rsid w:val="001B0640"/>
    <w:rsid w:val="001C3ECA"/>
    <w:rsid w:val="001E494C"/>
    <w:rsid w:val="002000EF"/>
    <w:rsid w:val="00230F56"/>
    <w:rsid w:val="00250209"/>
    <w:rsid w:val="00253D59"/>
    <w:rsid w:val="00266D03"/>
    <w:rsid w:val="00270753"/>
    <w:rsid w:val="002710C5"/>
    <w:rsid w:val="00271457"/>
    <w:rsid w:val="002866F4"/>
    <w:rsid w:val="00295967"/>
    <w:rsid w:val="002A674D"/>
    <w:rsid w:val="002C628D"/>
    <w:rsid w:val="002C67BE"/>
    <w:rsid w:val="002D1B48"/>
    <w:rsid w:val="002E5C83"/>
    <w:rsid w:val="002E75BA"/>
    <w:rsid w:val="002F58E4"/>
    <w:rsid w:val="0030534B"/>
    <w:rsid w:val="00307EA3"/>
    <w:rsid w:val="003141C0"/>
    <w:rsid w:val="003149C6"/>
    <w:rsid w:val="0031744C"/>
    <w:rsid w:val="00325E4C"/>
    <w:rsid w:val="003319D1"/>
    <w:rsid w:val="00335B01"/>
    <w:rsid w:val="00342BAF"/>
    <w:rsid w:val="00344130"/>
    <w:rsid w:val="00355561"/>
    <w:rsid w:val="00356F1C"/>
    <w:rsid w:val="00361750"/>
    <w:rsid w:val="003663E1"/>
    <w:rsid w:val="00367D80"/>
    <w:rsid w:val="003738E6"/>
    <w:rsid w:val="0039235F"/>
    <w:rsid w:val="003A7B46"/>
    <w:rsid w:val="003B267E"/>
    <w:rsid w:val="003C38D8"/>
    <w:rsid w:val="003D04B9"/>
    <w:rsid w:val="003D4771"/>
    <w:rsid w:val="003D716C"/>
    <w:rsid w:val="003F0948"/>
    <w:rsid w:val="00401628"/>
    <w:rsid w:val="00414118"/>
    <w:rsid w:val="00430AA3"/>
    <w:rsid w:val="00430CA3"/>
    <w:rsid w:val="00432431"/>
    <w:rsid w:val="004341B3"/>
    <w:rsid w:val="00436620"/>
    <w:rsid w:val="0043673C"/>
    <w:rsid w:val="00447EF2"/>
    <w:rsid w:val="00450BC1"/>
    <w:rsid w:val="00455EBD"/>
    <w:rsid w:val="0046595E"/>
    <w:rsid w:val="00473F66"/>
    <w:rsid w:val="00474467"/>
    <w:rsid w:val="0047738B"/>
    <w:rsid w:val="00481CE4"/>
    <w:rsid w:val="0049012C"/>
    <w:rsid w:val="00491058"/>
    <w:rsid w:val="00493D79"/>
    <w:rsid w:val="004A3155"/>
    <w:rsid w:val="004B4F40"/>
    <w:rsid w:val="004C52F0"/>
    <w:rsid w:val="004E1E9F"/>
    <w:rsid w:val="004E3291"/>
    <w:rsid w:val="004E3921"/>
    <w:rsid w:val="004E6F99"/>
    <w:rsid w:val="004F068A"/>
    <w:rsid w:val="004F1836"/>
    <w:rsid w:val="004F27B7"/>
    <w:rsid w:val="004F6F9B"/>
    <w:rsid w:val="005005C8"/>
    <w:rsid w:val="00501D20"/>
    <w:rsid w:val="0051113C"/>
    <w:rsid w:val="0051183A"/>
    <w:rsid w:val="005271A7"/>
    <w:rsid w:val="0053154C"/>
    <w:rsid w:val="005420AD"/>
    <w:rsid w:val="00553777"/>
    <w:rsid w:val="00560A45"/>
    <w:rsid w:val="00570F30"/>
    <w:rsid w:val="00577707"/>
    <w:rsid w:val="00590E6E"/>
    <w:rsid w:val="005A50ED"/>
    <w:rsid w:val="005A6939"/>
    <w:rsid w:val="005A6BD1"/>
    <w:rsid w:val="005A7AAC"/>
    <w:rsid w:val="005C1266"/>
    <w:rsid w:val="005C1354"/>
    <w:rsid w:val="005C61BB"/>
    <w:rsid w:val="005C7FAD"/>
    <w:rsid w:val="005D4B14"/>
    <w:rsid w:val="005E5A42"/>
    <w:rsid w:val="005F29FD"/>
    <w:rsid w:val="005F34A1"/>
    <w:rsid w:val="00612313"/>
    <w:rsid w:val="00614D59"/>
    <w:rsid w:val="00616070"/>
    <w:rsid w:val="0062305C"/>
    <w:rsid w:val="00640016"/>
    <w:rsid w:val="006454D4"/>
    <w:rsid w:val="00647D5B"/>
    <w:rsid w:val="0065384E"/>
    <w:rsid w:val="00657110"/>
    <w:rsid w:val="00663430"/>
    <w:rsid w:val="00673D87"/>
    <w:rsid w:val="00676041"/>
    <w:rsid w:val="00686B46"/>
    <w:rsid w:val="006929AD"/>
    <w:rsid w:val="00693B78"/>
    <w:rsid w:val="006A28E4"/>
    <w:rsid w:val="006B6126"/>
    <w:rsid w:val="006D542A"/>
    <w:rsid w:val="006D7054"/>
    <w:rsid w:val="006E5414"/>
    <w:rsid w:val="00707912"/>
    <w:rsid w:val="00712916"/>
    <w:rsid w:val="007168E8"/>
    <w:rsid w:val="0072200A"/>
    <w:rsid w:val="00727DC8"/>
    <w:rsid w:val="00736D04"/>
    <w:rsid w:val="0074063E"/>
    <w:rsid w:val="00741748"/>
    <w:rsid w:val="0074363C"/>
    <w:rsid w:val="0075191A"/>
    <w:rsid w:val="00753551"/>
    <w:rsid w:val="0075585F"/>
    <w:rsid w:val="00762FCA"/>
    <w:rsid w:val="00772CA7"/>
    <w:rsid w:val="0077419E"/>
    <w:rsid w:val="00783279"/>
    <w:rsid w:val="007912D4"/>
    <w:rsid w:val="00793DB4"/>
    <w:rsid w:val="00796ADE"/>
    <w:rsid w:val="007A6383"/>
    <w:rsid w:val="007B12FD"/>
    <w:rsid w:val="007B7B62"/>
    <w:rsid w:val="007C2488"/>
    <w:rsid w:val="007C3F12"/>
    <w:rsid w:val="007C4ABC"/>
    <w:rsid w:val="007C56EA"/>
    <w:rsid w:val="007F1FDF"/>
    <w:rsid w:val="007F3D52"/>
    <w:rsid w:val="008218F8"/>
    <w:rsid w:val="00826607"/>
    <w:rsid w:val="0083488F"/>
    <w:rsid w:val="0084159F"/>
    <w:rsid w:val="008439E1"/>
    <w:rsid w:val="00850A8E"/>
    <w:rsid w:val="00862DA8"/>
    <w:rsid w:val="00867E1D"/>
    <w:rsid w:val="008769DA"/>
    <w:rsid w:val="00883145"/>
    <w:rsid w:val="00885070"/>
    <w:rsid w:val="008877DE"/>
    <w:rsid w:val="008956A7"/>
    <w:rsid w:val="00895EB8"/>
    <w:rsid w:val="008A08DA"/>
    <w:rsid w:val="008A34E9"/>
    <w:rsid w:val="008B01A4"/>
    <w:rsid w:val="008B3F0C"/>
    <w:rsid w:val="008B6E37"/>
    <w:rsid w:val="008C1053"/>
    <w:rsid w:val="008C20E0"/>
    <w:rsid w:val="008D44E1"/>
    <w:rsid w:val="008D6CDE"/>
    <w:rsid w:val="008E0391"/>
    <w:rsid w:val="008E67C5"/>
    <w:rsid w:val="008E6DCC"/>
    <w:rsid w:val="008F51AA"/>
    <w:rsid w:val="009008C1"/>
    <w:rsid w:val="00901A27"/>
    <w:rsid w:val="00903CDE"/>
    <w:rsid w:val="00904662"/>
    <w:rsid w:val="009050BF"/>
    <w:rsid w:val="00907FFA"/>
    <w:rsid w:val="009137D0"/>
    <w:rsid w:val="00922448"/>
    <w:rsid w:val="00927483"/>
    <w:rsid w:val="009337E9"/>
    <w:rsid w:val="009419D5"/>
    <w:rsid w:val="009430AD"/>
    <w:rsid w:val="009468B0"/>
    <w:rsid w:val="00955841"/>
    <w:rsid w:val="009634EA"/>
    <w:rsid w:val="00966751"/>
    <w:rsid w:val="00966CCD"/>
    <w:rsid w:val="00981A4F"/>
    <w:rsid w:val="00981CE3"/>
    <w:rsid w:val="009936BF"/>
    <w:rsid w:val="00997896"/>
    <w:rsid w:val="00997B19"/>
    <w:rsid w:val="009A4775"/>
    <w:rsid w:val="009B4B1F"/>
    <w:rsid w:val="009B598B"/>
    <w:rsid w:val="009B64B1"/>
    <w:rsid w:val="009B72C8"/>
    <w:rsid w:val="009B7721"/>
    <w:rsid w:val="009D584C"/>
    <w:rsid w:val="009D606F"/>
    <w:rsid w:val="009E1C33"/>
    <w:rsid w:val="009F3A0A"/>
    <w:rsid w:val="009F64F9"/>
    <w:rsid w:val="00A04679"/>
    <w:rsid w:val="00A0549A"/>
    <w:rsid w:val="00A138E6"/>
    <w:rsid w:val="00A41C58"/>
    <w:rsid w:val="00A41E4A"/>
    <w:rsid w:val="00A51E25"/>
    <w:rsid w:val="00A61063"/>
    <w:rsid w:val="00A64B50"/>
    <w:rsid w:val="00A66F6E"/>
    <w:rsid w:val="00A719A8"/>
    <w:rsid w:val="00A74A08"/>
    <w:rsid w:val="00A750B0"/>
    <w:rsid w:val="00A82B59"/>
    <w:rsid w:val="00A85F06"/>
    <w:rsid w:val="00A86FB1"/>
    <w:rsid w:val="00A90A67"/>
    <w:rsid w:val="00A92873"/>
    <w:rsid w:val="00A95E21"/>
    <w:rsid w:val="00AB2A03"/>
    <w:rsid w:val="00AC3963"/>
    <w:rsid w:val="00AD31B2"/>
    <w:rsid w:val="00AE2ADA"/>
    <w:rsid w:val="00AF016F"/>
    <w:rsid w:val="00AF14E0"/>
    <w:rsid w:val="00AF428A"/>
    <w:rsid w:val="00AF64A7"/>
    <w:rsid w:val="00AF7111"/>
    <w:rsid w:val="00B27A0B"/>
    <w:rsid w:val="00B417E4"/>
    <w:rsid w:val="00B473B9"/>
    <w:rsid w:val="00B47C9C"/>
    <w:rsid w:val="00B50744"/>
    <w:rsid w:val="00B51240"/>
    <w:rsid w:val="00B54065"/>
    <w:rsid w:val="00B61D95"/>
    <w:rsid w:val="00B6504A"/>
    <w:rsid w:val="00B72D60"/>
    <w:rsid w:val="00B81C7F"/>
    <w:rsid w:val="00B910A6"/>
    <w:rsid w:val="00B9579B"/>
    <w:rsid w:val="00B97022"/>
    <w:rsid w:val="00BB0AC3"/>
    <w:rsid w:val="00BB0B9A"/>
    <w:rsid w:val="00BC104B"/>
    <w:rsid w:val="00BC2B22"/>
    <w:rsid w:val="00BC708D"/>
    <w:rsid w:val="00BE1391"/>
    <w:rsid w:val="00BE18EA"/>
    <w:rsid w:val="00BE3ED3"/>
    <w:rsid w:val="00C00348"/>
    <w:rsid w:val="00C142FE"/>
    <w:rsid w:val="00C16CCF"/>
    <w:rsid w:val="00C441D8"/>
    <w:rsid w:val="00C457C8"/>
    <w:rsid w:val="00C6369E"/>
    <w:rsid w:val="00C63D0A"/>
    <w:rsid w:val="00C766C2"/>
    <w:rsid w:val="00C805A2"/>
    <w:rsid w:val="00C87DE1"/>
    <w:rsid w:val="00C948BB"/>
    <w:rsid w:val="00C97D39"/>
    <w:rsid w:val="00C97F01"/>
    <w:rsid w:val="00CA609D"/>
    <w:rsid w:val="00CB2247"/>
    <w:rsid w:val="00CB25BD"/>
    <w:rsid w:val="00CB5ECC"/>
    <w:rsid w:val="00CD1829"/>
    <w:rsid w:val="00CE0188"/>
    <w:rsid w:val="00D1223F"/>
    <w:rsid w:val="00D14315"/>
    <w:rsid w:val="00D146FE"/>
    <w:rsid w:val="00D20355"/>
    <w:rsid w:val="00D22EF9"/>
    <w:rsid w:val="00D23062"/>
    <w:rsid w:val="00D307EC"/>
    <w:rsid w:val="00D35E43"/>
    <w:rsid w:val="00D52436"/>
    <w:rsid w:val="00D54AE9"/>
    <w:rsid w:val="00D6243A"/>
    <w:rsid w:val="00D72E7E"/>
    <w:rsid w:val="00DA0706"/>
    <w:rsid w:val="00DA22FB"/>
    <w:rsid w:val="00DA5EE4"/>
    <w:rsid w:val="00DB533C"/>
    <w:rsid w:val="00DB64FC"/>
    <w:rsid w:val="00DB7E54"/>
    <w:rsid w:val="00DC52F1"/>
    <w:rsid w:val="00DD0D8D"/>
    <w:rsid w:val="00DD2A45"/>
    <w:rsid w:val="00DD6DD4"/>
    <w:rsid w:val="00DE6B9F"/>
    <w:rsid w:val="00E068C9"/>
    <w:rsid w:val="00E303FC"/>
    <w:rsid w:val="00E3226E"/>
    <w:rsid w:val="00E56B2E"/>
    <w:rsid w:val="00E61E82"/>
    <w:rsid w:val="00E7237E"/>
    <w:rsid w:val="00E80F7F"/>
    <w:rsid w:val="00E947B3"/>
    <w:rsid w:val="00EA7373"/>
    <w:rsid w:val="00EC39A3"/>
    <w:rsid w:val="00ED22C8"/>
    <w:rsid w:val="00ED45A4"/>
    <w:rsid w:val="00EE040E"/>
    <w:rsid w:val="00EF597F"/>
    <w:rsid w:val="00EF797A"/>
    <w:rsid w:val="00F0326A"/>
    <w:rsid w:val="00F05EDB"/>
    <w:rsid w:val="00F17B1E"/>
    <w:rsid w:val="00F23296"/>
    <w:rsid w:val="00F35D90"/>
    <w:rsid w:val="00F4584E"/>
    <w:rsid w:val="00F47DD8"/>
    <w:rsid w:val="00F507DC"/>
    <w:rsid w:val="00F567B5"/>
    <w:rsid w:val="00F60239"/>
    <w:rsid w:val="00F74F55"/>
    <w:rsid w:val="00F84186"/>
    <w:rsid w:val="00F8529B"/>
    <w:rsid w:val="00F940F1"/>
    <w:rsid w:val="00FA1E60"/>
    <w:rsid w:val="00FC0511"/>
    <w:rsid w:val="00FC3653"/>
    <w:rsid w:val="00FC5222"/>
    <w:rsid w:val="00FC65FC"/>
    <w:rsid w:val="00FD7A3C"/>
    <w:rsid w:val="00FE29E9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686"/>
    <w:pPr>
      <w:suppressAutoHyphens/>
      <w:spacing w:after="200"/>
    </w:pPr>
    <w:rPr>
      <w:rFonts w:eastAsia="Times New Roman" w:cs="Times New Roman"/>
      <w:color w:val="00000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468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Ttulo1"/>
    <w:next w:val="Normal"/>
    <w:link w:val="Ttulo2Char"/>
    <w:autoRedefine/>
    <w:qFormat/>
    <w:rsid w:val="00FC4686"/>
    <w:pPr>
      <w:keepLines w:val="0"/>
      <w:tabs>
        <w:tab w:val="center" w:pos="4017"/>
      </w:tabs>
      <w:spacing w:before="0" w:line="360" w:lineRule="auto"/>
      <w:ind w:left="720" w:hanging="720"/>
      <w:jc w:val="both"/>
      <w:outlineLvl w:val="1"/>
    </w:pPr>
    <w:rPr>
      <w:rFonts w:ascii="Arial" w:hAnsi="Arial" w:cs="Arial"/>
      <w:bCs w:val="0"/>
      <w:color w:val="00000A"/>
      <w:szCs w:val="24"/>
      <w:lang w:eastAsia="it-IT"/>
    </w:rPr>
  </w:style>
  <w:style w:type="paragraph" w:styleId="Ttulo3">
    <w:name w:val="heading 3"/>
    <w:basedOn w:val="Ttulo"/>
    <w:rsid w:val="00EF797A"/>
    <w:pPr>
      <w:outlineLvl w:val="2"/>
    </w:pPr>
  </w:style>
  <w:style w:type="paragraph" w:styleId="Ttulo5">
    <w:name w:val="heading 5"/>
    <w:basedOn w:val="Ttulo"/>
    <w:rsid w:val="00EF797A"/>
    <w:pPr>
      <w:outlineLvl w:val="4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C4686"/>
    <w:rPr>
      <w:rFonts w:ascii="Arial" w:eastAsia="Times New Roman" w:hAnsi="Arial" w:cs="Arial"/>
      <w:b/>
      <w:sz w:val="28"/>
      <w:szCs w:val="24"/>
      <w:lang w:eastAsia="it-IT"/>
    </w:rPr>
  </w:style>
  <w:style w:type="character" w:customStyle="1" w:styleId="RodapChar">
    <w:name w:val="Rodapé Char"/>
    <w:basedOn w:val="Fontepargpadro"/>
    <w:link w:val="Rodap"/>
    <w:rsid w:val="00FC4686"/>
    <w:rPr>
      <w:rFonts w:ascii="Calibri" w:eastAsia="Times New Roman" w:hAnsi="Calibri" w:cs="Times New Roman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C4686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unhideWhenUsed/>
    <w:rsid w:val="00FC4686"/>
    <w:rPr>
      <w:vertAlign w:val="superscript"/>
    </w:rPr>
  </w:style>
  <w:style w:type="character" w:styleId="nfase">
    <w:name w:val="Emphasis"/>
    <w:basedOn w:val="Fontepargpadro"/>
    <w:uiPriority w:val="20"/>
    <w:qFormat/>
    <w:rsid w:val="00FC4686"/>
    <w:rPr>
      <w:i/>
      <w:iCs/>
    </w:rPr>
  </w:style>
  <w:style w:type="character" w:customStyle="1" w:styleId="hps">
    <w:name w:val="hps"/>
    <w:basedOn w:val="Fontepargpadro"/>
    <w:rsid w:val="00FC4686"/>
  </w:style>
  <w:style w:type="character" w:styleId="CdigoHTML">
    <w:name w:val="HTML Code"/>
    <w:basedOn w:val="Fontepargpadro"/>
    <w:uiPriority w:val="99"/>
    <w:semiHidden/>
    <w:unhideWhenUsed/>
    <w:rsid w:val="00FC4686"/>
    <w:rPr>
      <w:rFonts w:ascii="Courier New" w:eastAsia="Times New Roman" w:hAnsi="Courier New" w:cs="Courier New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FC4686"/>
    <w:rPr>
      <w:rFonts w:ascii="Cambria" w:hAnsi="Cambria"/>
      <w:b/>
      <w:bCs/>
      <w:color w:val="365F91"/>
      <w:sz w:val="28"/>
      <w:szCs w:val="2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4686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816445"/>
    <w:rPr>
      <w:color w:val="0000FF"/>
      <w:u w:val="single"/>
    </w:rPr>
  </w:style>
  <w:style w:type="character" w:customStyle="1" w:styleId="atn">
    <w:name w:val="atn"/>
    <w:basedOn w:val="Fontepargpadro"/>
    <w:rsid w:val="00982357"/>
  </w:style>
  <w:style w:type="character" w:customStyle="1" w:styleId="st">
    <w:name w:val="st"/>
    <w:basedOn w:val="Fontepargpadro"/>
    <w:rsid w:val="00982357"/>
  </w:style>
  <w:style w:type="character" w:styleId="Forte">
    <w:name w:val="Strong"/>
    <w:basedOn w:val="Fontepargpadro"/>
    <w:uiPriority w:val="22"/>
    <w:qFormat/>
    <w:rsid w:val="00165794"/>
    <w:rPr>
      <w:b/>
      <w:bCs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32666C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32666C"/>
    <w:rPr>
      <w:vertAlign w:val="superscript"/>
    </w:rPr>
  </w:style>
  <w:style w:type="character" w:customStyle="1" w:styleId="article-title">
    <w:name w:val="article-title"/>
    <w:basedOn w:val="Fontepargpadro"/>
    <w:rsid w:val="00471C73"/>
  </w:style>
  <w:style w:type="character" w:customStyle="1" w:styleId="ListLabel1">
    <w:name w:val="ListLabel 1"/>
    <w:rsid w:val="00EF797A"/>
    <w:rPr>
      <w:rFonts w:eastAsia="Times New Roman" w:cs="Times New Roman"/>
    </w:rPr>
  </w:style>
  <w:style w:type="character" w:customStyle="1" w:styleId="ListLabel2">
    <w:name w:val="ListLabel 2"/>
    <w:rsid w:val="00EF797A"/>
    <w:rPr>
      <w:rFonts w:cs="Courier New"/>
    </w:rPr>
  </w:style>
  <w:style w:type="character" w:customStyle="1" w:styleId="ncoradanotadefim">
    <w:name w:val="Âncora da nota de fim"/>
    <w:rsid w:val="00EF797A"/>
    <w:rPr>
      <w:vertAlign w:val="superscript"/>
    </w:rPr>
  </w:style>
  <w:style w:type="character" w:customStyle="1" w:styleId="ncoradanotaderodap">
    <w:name w:val="Âncora da nota de rodapé"/>
    <w:rsid w:val="00EF797A"/>
    <w:rPr>
      <w:vertAlign w:val="superscript"/>
    </w:rPr>
  </w:style>
  <w:style w:type="character" w:customStyle="1" w:styleId="Caracteresdenotadefim">
    <w:name w:val="Caracteres de nota de fim"/>
    <w:rsid w:val="00EF797A"/>
  </w:style>
  <w:style w:type="character" w:customStyle="1" w:styleId="Caracteresdenotaderodap">
    <w:name w:val="Caracteres de nota de rodapé"/>
    <w:rsid w:val="00EF797A"/>
  </w:style>
  <w:style w:type="paragraph" w:styleId="Ttulo">
    <w:name w:val="Title"/>
    <w:basedOn w:val="Normal"/>
    <w:next w:val="Corpodotexto"/>
    <w:rsid w:val="00EF797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EF797A"/>
    <w:pPr>
      <w:spacing w:after="140" w:line="288" w:lineRule="auto"/>
    </w:pPr>
  </w:style>
  <w:style w:type="paragraph" w:styleId="Lista">
    <w:name w:val="List"/>
    <w:basedOn w:val="Corpodotexto"/>
    <w:rsid w:val="00EF797A"/>
    <w:rPr>
      <w:rFonts w:cs="Mangal"/>
    </w:rPr>
  </w:style>
  <w:style w:type="paragraph" w:styleId="Legenda">
    <w:name w:val="caption"/>
    <w:basedOn w:val="Normal"/>
    <w:next w:val="Normal"/>
    <w:autoRedefine/>
    <w:unhideWhenUsed/>
    <w:qFormat/>
    <w:rsid w:val="00FF449D"/>
    <w:pPr>
      <w:keepNext/>
      <w:tabs>
        <w:tab w:val="center" w:pos="4017"/>
      </w:tabs>
      <w:spacing w:after="0" w:line="240" w:lineRule="auto"/>
      <w:jc w:val="center"/>
    </w:pPr>
    <w:rPr>
      <w:rFonts w:ascii="Times New Roman" w:hAnsi="Times New Roman" w:cs="Arial"/>
      <w:bCs/>
      <w:lang w:eastAsia="it-IT"/>
    </w:rPr>
  </w:style>
  <w:style w:type="paragraph" w:customStyle="1" w:styleId="ndice">
    <w:name w:val="Índice"/>
    <w:basedOn w:val="Normal"/>
    <w:rsid w:val="00EF797A"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rsid w:val="00FC4686"/>
    <w:pPr>
      <w:spacing w:after="280"/>
    </w:pPr>
    <w:rPr>
      <w:rFonts w:ascii="Times New Roman" w:hAnsi="Times New Roman"/>
      <w:sz w:val="24"/>
      <w:szCs w:val="24"/>
    </w:rPr>
  </w:style>
  <w:style w:type="paragraph" w:styleId="Rodap">
    <w:name w:val="footer"/>
    <w:basedOn w:val="Normal"/>
    <w:link w:val="RodapChar"/>
    <w:unhideWhenUsed/>
    <w:rsid w:val="00FC4686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semiHidden/>
    <w:unhideWhenUsed/>
    <w:rsid w:val="00FC4686"/>
    <w:pPr>
      <w:spacing w:after="0" w:line="240" w:lineRule="auto"/>
    </w:pPr>
    <w:rPr>
      <w:sz w:val="20"/>
      <w:szCs w:val="20"/>
    </w:rPr>
  </w:style>
  <w:style w:type="paragraph" w:customStyle="1" w:styleId="Normaletab">
    <w:name w:val="Normale tab"/>
    <w:basedOn w:val="Normal"/>
    <w:rsid w:val="00FC4686"/>
    <w:pPr>
      <w:keepNext/>
      <w:tabs>
        <w:tab w:val="center" w:pos="4017"/>
      </w:tabs>
      <w:spacing w:after="0" w:line="240" w:lineRule="auto"/>
    </w:pPr>
    <w:rPr>
      <w:rFonts w:ascii="Times New Roman" w:hAnsi="Times New Roman"/>
      <w:sz w:val="24"/>
      <w:lang w:val="it-IT" w:eastAsia="it-I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468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4537F"/>
    <w:pPr>
      <w:ind w:left="720"/>
      <w:contextualSpacing/>
    </w:pPr>
  </w:style>
  <w:style w:type="paragraph" w:customStyle="1" w:styleId="ecxmsonormal">
    <w:name w:val="ecxmsonormal"/>
    <w:basedOn w:val="Normal"/>
    <w:rsid w:val="007474E6"/>
    <w:pPr>
      <w:spacing w:after="324" w:line="240" w:lineRule="auto"/>
    </w:pPr>
    <w:rPr>
      <w:rFonts w:ascii="Times New Roman" w:hAnsi="Times New Roman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unhideWhenUsed/>
    <w:rsid w:val="0032666C"/>
    <w:pPr>
      <w:spacing w:after="0" w:line="240" w:lineRule="auto"/>
    </w:pPr>
    <w:rPr>
      <w:sz w:val="20"/>
      <w:szCs w:val="20"/>
    </w:rPr>
  </w:style>
  <w:style w:type="paragraph" w:customStyle="1" w:styleId="Notadefim">
    <w:name w:val="Nota de fim"/>
    <w:basedOn w:val="Normal"/>
    <w:rsid w:val="00EF797A"/>
  </w:style>
  <w:style w:type="paragraph" w:customStyle="1" w:styleId="Notaderodap">
    <w:name w:val="Nota de rodapé"/>
    <w:basedOn w:val="Normal"/>
    <w:rsid w:val="00EF797A"/>
  </w:style>
  <w:style w:type="paragraph" w:customStyle="1" w:styleId="Contedodoquadro">
    <w:name w:val="Conteúdo do quadro"/>
    <w:basedOn w:val="Normal"/>
    <w:rsid w:val="00EF797A"/>
  </w:style>
  <w:style w:type="paragraph" w:customStyle="1" w:styleId="Citaes">
    <w:name w:val="Citações"/>
    <w:basedOn w:val="Normal"/>
    <w:rsid w:val="00EF797A"/>
  </w:style>
  <w:style w:type="paragraph" w:customStyle="1" w:styleId="Ttulododocumento">
    <w:name w:val="Título do documento"/>
    <w:basedOn w:val="Ttulo"/>
    <w:rsid w:val="00EF797A"/>
  </w:style>
  <w:style w:type="paragraph" w:styleId="Subttulo">
    <w:name w:val="Subtitle"/>
    <w:basedOn w:val="Ttulo"/>
    <w:rsid w:val="00EF797A"/>
  </w:style>
  <w:style w:type="paragraph" w:customStyle="1" w:styleId="Contedodatabela">
    <w:name w:val="Conteúdo da tabela"/>
    <w:basedOn w:val="Normal"/>
    <w:rsid w:val="00EF797A"/>
  </w:style>
  <w:style w:type="paragraph" w:customStyle="1" w:styleId="Ttulodetabela">
    <w:name w:val="Título de tabela"/>
    <w:basedOn w:val="Contedodatabela"/>
    <w:rsid w:val="00EF797A"/>
  </w:style>
  <w:style w:type="table" w:styleId="Tabelacomgrade">
    <w:name w:val="Table Grid"/>
    <w:basedOn w:val="Tabelanormal"/>
    <w:uiPriority w:val="59"/>
    <w:rsid w:val="00726E9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16070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apple-converted-space">
    <w:name w:val="apple-converted-space"/>
    <w:basedOn w:val="Fontepargpadro"/>
    <w:rsid w:val="008877DE"/>
  </w:style>
  <w:style w:type="character" w:styleId="Hyperlink">
    <w:name w:val="Hyperlink"/>
    <w:basedOn w:val="Fontepargpadro"/>
    <w:uiPriority w:val="99"/>
    <w:semiHidden/>
    <w:unhideWhenUsed/>
    <w:rsid w:val="008877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686"/>
    <w:pPr>
      <w:suppressAutoHyphens/>
      <w:spacing w:after="200"/>
    </w:pPr>
    <w:rPr>
      <w:rFonts w:eastAsia="Times New Roman" w:cs="Times New Roman"/>
      <w:color w:val="00000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468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Ttulo1"/>
    <w:next w:val="Normal"/>
    <w:link w:val="Ttulo2Char"/>
    <w:autoRedefine/>
    <w:qFormat/>
    <w:rsid w:val="00FC4686"/>
    <w:pPr>
      <w:keepLines w:val="0"/>
      <w:tabs>
        <w:tab w:val="center" w:pos="4017"/>
      </w:tabs>
      <w:spacing w:before="0" w:line="360" w:lineRule="auto"/>
      <w:ind w:left="720" w:hanging="720"/>
      <w:jc w:val="both"/>
      <w:outlineLvl w:val="1"/>
    </w:pPr>
    <w:rPr>
      <w:rFonts w:ascii="Arial" w:hAnsi="Arial" w:cs="Arial"/>
      <w:bCs w:val="0"/>
      <w:color w:val="00000A"/>
      <w:szCs w:val="24"/>
      <w:lang w:eastAsia="it-IT"/>
    </w:rPr>
  </w:style>
  <w:style w:type="paragraph" w:styleId="Ttulo3">
    <w:name w:val="heading 3"/>
    <w:basedOn w:val="Ttulo"/>
    <w:rsid w:val="00EF797A"/>
    <w:pPr>
      <w:outlineLvl w:val="2"/>
    </w:pPr>
  </w:style>
  <w:style w:type="paragraph" w:styleId="Ttulo5">
    <w:name w:val="heading 5"/>
    <w:basedOn w:val="Ttulo"/>
    <w:rsid w:val="00EF797A"/>
    <w:pPr>
      <w:outlineLvl w:val="4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C4686"/>
    <w:rPr>
      <w:rFonts w:ascii="Arial" w:eastAsia="Times New Roman" w:hAnsi="Arial" w:cs="Arial"/>
      <w:b/>
      <w:sz w:val="28"/>
      <w:szCs w:val="24"/>
      <w:lang w:eastAsia="it-IT"/>
    </w:rPr>
  </w:style>
  <w:style w:type="character" w:customStyle="1" w:styleId="RodapChar">
    <w:name w:val="Rodapé Char"/>
    <w:basedOn w:val="Fontepargpadro"/>
    <w:link w:val="Rodap"/>
    <w:rsid w:val="00FC4686"/>
    <w:rPr>
      <w:rFonts w:ascii="Calibri" w:eastAsia="Times New Roman" w:hAnsi="Calibri" w:cs="Times New Roman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C4686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unhideWhenUsed/>
    <w:rsid w:val="00FC4686"/>
    <w:rPr>
      <w:vertAlign w:val="superscript"/>
    </w:rPr>
  </w:style>
  <w:style w:type="character" w:styleId="nfase">
    <w:name w:val="Emphasis"/>
    <w:basedOn w:val="Fontepargpadro"/>
    <w:uiPriority w:val="20"/>
    <w:qFormat/>
    <w:rsid w:val="00FC4686"/>
    <w:rPr>
      <w:i/>
      <w:iCs/>
    </w:rPr>
  </w:style>
  <w:style w:type="character" w:customStyle="1" w:styleId="hps">
    <w:name w:val="hps"/>
    <w:basedOn w:val="Fontepargpadro"/>
    <w:rsid w:val="00FC4686"/>
  </w:style>
  <w:style w:type="character" w:styleId="CdigoHTML">
    <w:name w:val="HTML Code"/>
    <w:basedOn w:val="Fontepargpadro"/>
    <w:uiPriority w:val="99"/>
    <w:semiHidden/>
    <w:unhideWhenUsed/>
    <w:rsid w:val="00FC4686"/>
    <w:rPr>
      <w:rFonts w:ascii="Courier New" w:eastAsia="Times New Roman" w:hAnsi="Courier New" w:cs="Courier New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FC4686"/>
    <w:rPr>
      <w:rFonts w:ascii="Cambria" w:hAnsi="Cambria"/>
      <w:b/>
      <w:bCs/>
      <w:color w:val="365F91"/>
      <w:sz w:val="28"/>
      <w:szCs w:val="2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4686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816445"/>
    <w:rPr>
      <w:color w:val="0000FF"/>
      <w:u w:val="single"/>
    </w:rPr>
  </w:style>
  <w:style w:type="character" w:customStyle="1" w:styleId="atn">
    <w:name w:val="atn"/>
    <w:basedOn w:val="Fontepargpadro"/>
    <w:rsid w:val="00982357"/>
  </w:style>
  <w:style w:type="character" w:customStyle="1" w:styleId="st">
    <w:name w:val="st"/>
    <w:basedOn w:val="Fontepargpadro"/>
    <w:rsid w:val="00982357"/>
  </w:style>
  <w:style w:type="character" w:styleId="Forte">
    <w:name w:val="Strong"/>
    <w:basedOn w:val="Fontepargpadro"/>
    <w:uiPriority w:val="22"/>
    <w:qFormat/>
    <w:rsid w:val="00165794"/>
    <w:rPr>
      <w:b/>
      <w:bCs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32666C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32666C"/>
    <w:rPr>
      <w:vertAlign w:val="superscript"/>
    </w:rPr>
  </w:style>
  <w:style w:type="character" w:customStyle="1" w:styleId="article-title">
    <w:name w:val="article-title"/>
    <w:basedOn w:val="Fontepargpadro"/>
    <w:rsid w:val="00471C73"/>
  </w:style>
  <w:style w:type="character" w:customStyle="1" w:styleId="ListLabel1">
    <w:name w:val="ListLabel 1"/>
    <w:rsid w:val="00EF797A"/>
    <w:rPr>
      <w:rFonts w:eastAsia="Times New Roman" w:cs="Times New Roman"/>
    </w:rPr>
  </w:style>
  <w:style w:type="character" w:customStyle="1" w:styleId="ListLabel2">
    <w:name w:val="ListLabel 2"/>
    <w:rsid w:val="00EF797A"/>
    <w:rPr>
      <w:rFonts w:cs="Courier New"/>
    </w:rPr>
  </w:style>
  <w:style w:type="character" w:customStyle="1" w:styleId="ncoradanotadefim">
    <w:name w:val="Âncora da nota de fim"/>
    <w:rsid w:val="00EF797A"/>
    <w:rPr>
      <w:vertAlign w:val="superscript"/>
    </w:rPr>
  </w:style>
  <w:style w:type="character" w:customStyle="1" w:styleId="ncoradanotaderodap">
    <w:name w:val="Âncora da nota de rodapé"/>
    <w:rsid w:val="00EF797A"/>
    <w:rPr>
      <w:vertAlign w:val="superscript"/>
    </w:rPr>
  </w:style>
  <w:style w:type="character" w:customStyle="1" w:styleId="Caracteresdenotadefim">
    <w:name w:val="Caracteres de nota de fim"/>
    <w:rsid w:val="00EF797A"/>
  </w:style>
  <w:style w:type="character" w:customStyle="1" w:styleId="Caracteresdenotaderodap">
    <w:name w:val="Caracteres de nota de rodapé"/>
    <w:rsid w:val="00EF797A"/>
  </w:style>
  <w:style w:type="paragraph" w:styleId="Ttulo">
    <w:name w:val="Title"/>
    <w:basedOn w:val="Normal"/>
    <w:next w:val="Corpodotexto"/>
    <w:rsid w:val="00EF797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EF797A"/>
    <w:pPr>
      <w:spacing w:after="140" w:line="288" w:lineRule="auto"/>
    </w:pPr>
  </w:style>
  <w:style w:type="paragraph" w:styleId="Lista">
    <w:name w:val="List"/>
    <w:basedOn w:val="Corpodotexto"/>
    <w:rsid w:val="00EF797A"/>
    <w:rPr>
      <w:rFonts w:cs="Mangal"/>
    </w:rPr>
  </w:style>
  <w:style w:type="paragraph" w:styleId="Legenda">
    <w:name w:val="caption"/>
    <w:basedOn w:val="Normal"/>
    <w:next w:val="Normal"/>
    <w:autoRedefine/>
    <w:unhideWhenUsed/>
    <w:qFormat/>
    <w:rsid w:val="00FF449D"/>
    <w:pPr>
      <w:keepNext/>
      <w:tabs>
        <w:tab w:val="center" w:pos="4017"/>
      </w:tabs>
      <w:spacing w:after="0" w:line="240" w:lineRule="auto"/>
      <w:jc w:val="center"/>
    </w:pPr>
    <w:rPr>
      <w:rFonts w:ascii="Times New Roman" w:hAnsi="Times New Roman" w:cs="Arial"/>
      <w:bCs/>
      <w:lang w:eastAsia="it-IT"/>
    </w:rPr>
  </w:style>
  <w:style w:type="paragraph" w:customStyle="1" w:styleId="ndice">
    <w:name w:val="Índice"/>
    <w:basedOn w:val="Normal"/>
    <w:rsid w:val="00EF797A"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rsid w:val="00FC4686"/>
    <w:pPr>
      <w:spacing w:after="280"/>
    </w:pPr>
    <w:rPr>
      <w:rFonts w:ascii="Times New Roman" w:hAnsi="Times New Roman"/>
      <w:sz w:val="24"/>
      <w:szCs w:val="24"/>
    </w:rPr>
  </w:style>
  <w:style w:type="paragraph" w:styleId="Rodap">
    <w:name w:val="footer"/>
    <w:basedOn w:val="Normal"/>
    <w:link w:val="RodapChar"/>
    <w:unhideWhenUsed/>
    <w:rsid w:val="00FC4686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semiHidden/>
    <w:unhideWhenUsed/>
    <w:rsid w:val="00FC4686"/>
    <w:pPr>
      <w:spacing w:after="0" w:line="240" w:lineRule="auto"/>
    </w:pPr>
    <w:rPr>
      <w:sz w:val="20"/>
      <w:szCs w:val="20"/>
    </w:rPr>
  </w:style>
  <w:style w:type="paragraph" w:customStyle="1" w:styleId="Normaletab">
    <w:name w:val="Normale tab"/>
    <w:basedOn w:val="Normal"/>
    <w:rsid w:val="00FC4686"/>
    <w:pPr>
      <w:keepNext/>
      <w:tabs>
        <w:tab w:val="center" w:pos="4017"/>
      </w:tabs>
      <w:spacing w:after="0" w:line="240" w:lineRule="auto"/>
    </w:pPr>
    <w:rPr>
      <w:rFonts w:ascii="Times New Roman" w:hAnsi="Times New Roman"/>
      <w:sz w:val="24"/>
      <w:lang w:val="it-IT" w:eastAsia="it-I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468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4537F"/>
    <w:pPr>
      <w:ind w:left="720"/>
      <w:contextualSpacing/>
    </w:pPr>
  </w:style>
  <w:style w:type="paragraph" w:customStyle="1" w:styleId="ecxmsonormal">
    <w:name w:val="ecxmsonormal"/>
    <w:basedOn w:val="Normal"/>
    <w:rsid w:val="007474E6"/>
    <w:pPr>
      <w:spacing w:after="324" w:line="240" w:lineRule="auto"/>
    </w:pPr>
    <w:rPr>
      <w:rFonts w:ascii="Times New Roman" w:hAnsi="Times New Roman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unhideWhenUsed/>
    <w:rsid w:val="0032666C"/>
    <w:pPr>
      <w:spacing w:after="0" w:line="240" w:lineRule="auto"/>
    </w:pPr>
    <w:rPr>
      <w:sz w:val="20"/>
      <w:szCs w:val="20"/>
    </w:rPr>
  </w:style>
  <w:style w:type="paragraph" w:customStyle="1" w:styleId="Notadefim">
    <w:name w:val="Nota de fim"/>
    <w:basedOn w:val="Normal"/>
    <w:rsid w:val="00EF797A"/>
  </w:style>
  <w:style w:type="paragraph" w:customStyle="1" w:styleId="Notaderodap">
    <w:name w:val="Nota de rodapé"/>
    <w:basedOn w:val="Normal"/>
    <w:rsid w:val="00EF797A"/>
  </w:style>
  <w:style w:type="paragraph" w:customStyle="1" w:styleId="Contedodoquadro">
    <w:name w:val="Conteúdo do quadro"/>
    <w:basedOn w:val="Normal"/>
    <w:rsid w:val="00EF797A"/>
  </w:style>
  <w:style w:type="paragraph" w:customStyle="1" w:styleId="Citaes">
    <w:name w:val="Citações"/>
    <w:basedOn w:val="Normal"/>
    <w:rsid w:val="00EF797A"/>
  </w:style>
  <w:style w:type="paragraph" w:customStyle="1" w:styleId="Ttulododocumento">
    <w:name w:val="Título do documento"/>
    <w:basedOn w:val="Ttulo"/>
    <w:rsid w:val="00EF797A"/>
  </w:style>
  <w:style w:type="paragraph" w:styleId="Subttulo">
    <w:name w:val="Subtitle"/>
    <w:basedOn w:val="Ttulo"/>
    <w:rsid w:val="00EF797A"/>
  </w:style>
  <w:style w:type="paragraph" w:customStyle="1" w:styleId="Contedodatabela">
    <w:name w:val="Conteúdo da tabela"/>
    <w:basedOn w:val="Normal"/>
    <w:rsid w:val="00EF797A"/>
  </w:style>
  <w:style w:type="paragraph" w:customStyle="1" w:styleId="Ttulodetabela">
    <w:name w:val="Título de tabela"/>
    <w:basedOn w:val="Contedodatabela"/>
    <w:rsid w:val="00EF797A"/>
  </w:style>
  <w:style w:type="table" w:styleId="Tabelacomgrade">
    <w:name w:val="Table Grid"/>
    <w:basedOn w:val="Tabelanormal"/>
    <w:uiPriority w:val="59"/>
    <w:rsid w:val="00726E9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16070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apple-converted-space">
    <w:name w:val="apple-converted-space"/>
    <w:basedOn w:val="Fontepargpadro"/>
    <w:rsid w:val="008877DE"/>
  </w:style>
  <w:style w:type="character" w:styleId="Hyperlink">
    <w:name w:val="Hyperlink"/>
    <w:basedOn w:val="Fontepargpadro"/>
    <w:uiPriority w:val="99"/>
    <w:semiHidden/>
    <w:unhideWhenUsed/>
    <w:rsid w:val="008877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dx.doi.org/10.1590/S0034-76122007000700005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18831B-F46E-4119-8E2A-DE9A5895B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4945</TotalTime>
  <Pages>22</Pages>
  <Words>6864</Words>
  <Characters>37066</Characters>
  <Application>Microsoft Office Word</Application>
  <DocSecurity>0</DocSecurity>
  <Lines>308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104</cp:revision>
  <cp:lastPrinted>2015-09-11T14:01:00Z</cp:lastPrinted>
  <dcterms:created xsi:type="dcterms:W3CDTF">2015-04-13T13:17:00Z</dcterms:created>
  <dcterms:modified xsi:type="dcterms:W3CDTF">2015-09-11T14:15:00Z</dcterms:modified>
  <dc:language>pt-BR</dc:language>
</cp:coreProperties>
</file>